
<file path=[Content_Types].xml><?xml version="1.0" encoding="utf-8"?>
<Types xmlns="http://schemas.openxmlformats.org/package/2006/content-types">
  <Default ContentType="image/jpeg" Extension="jpg"/>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spacing w:after="0" w:lineRule="auto"/>
        <w:rPr/>
      </w:pPr>
      <w:r w:rsidDel="00000000" w:rsidR="00000000" w:rsidRPr="00000000">
        <w:rPr>
          <w:rtl w:val="0"/>
        </w:rPr>
      </w:r>
    </w:p>
    <w:p w:rsidR="00000000" w:rsidDel="00000000" w:rsidP="00000000" w:rsidRDefault="00000000" w:rsidRPr="00000000" w14:paraId="00000002">
      <w:pPr>
        <w:pStyle w:val="Title"/>
        <w:spacing w:after="0" w:before="0" w:lineRule="auto"/>
        <w:rPr/>
      </w:pPr>
      <w:r w:rsidDel="00000000" w:rsidR="00000000" w:rsidRPr="00000000">
        <w:rPr>
          <w:rtl w:val="0"/>
        </w:rPr>
      </w:r>
    </w:p>
    <w:p w:rsidR="00000000" w:rsidDel="00000000" w:rsidP="00000000" w:rsidRDefault="00000000" w:rsidRPr="00000000" w14:paraId="00000003">
      <w:pPr>
        <w:pStyle w:val="Title"/>
        <w:spacing w:after="0" w:before="0" w:lineRule="auto"/>
        <w:rPr/>
      </w:pPr>
      <w:r w:rsidDel="00000000" w:rsidR="00000000" w:rsidRPr="00000000">
        <w:rPr>
          <w:rtl w:val="0"/>
        </w:rPr>
      </w:r>
    </w:p>
    <w:p w:rsidR="00000000" w:rsidDel="00000000" w:rsidP="00000000" w:rsidRDefault="00000000" w:rsidRPr="00000000" w14:paraId="00000004">
      <w:pPr>
        <w:pStyle w:val="Title"/>
        <w:spacing w:before="0" w:lineRule="auto"/>
        <w:rPr/>
      </w:pPr>
      <w:r w:rsidDel="00000000" w:rsidR="00000000" w:rsidRPr="00000000">
        <w:rPr>
          <w:rtl w:val="0"/>
        </w:rPr>
        <w:t xml:space="preserve">PRODUCT REQUIREMENT DOCUMENT </w:t>
      </w:r>
    </w:p>
    <w:p w:rsidR="00000000" w:rsidDel="00000000" w:rsidP="00000000" w:rsidRDefault="00000000" w:rsidRPr="00000000" w14:paraId="00000005">
      <w:pPr>
        <w:pStyle w:val="Title"/>
        <w:spacing w:before="0" w:lineRule="auto"/>
        <w:rPr/>
      </w:pPr>
      <w:r w:rsidDel="00000000" w:rsidR="00000000" w:rsidRPr="00000000">
        <w:rPr>
          <w:rtl w:val="0"/>
        </w:rPr>
        <w:t xml:space="preserve">APP EPIDEMIOLOGY</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Signika Negative SemiBold" w:cs="Signika Negative SemiBold" w:eastAsia="Signika Negative SemiBold" w:hAnsi="Signika Negative SemiBold"/>
          <w:b w:val="1"/>
          <w:i w:val="0"/>
          <w:smallCaps w:val="0"/>
          <w:strike w:val="0"/>
          <w:color w:val="41748a"/>
          <w:sz w:val="40"/>
          <w:szCs w:val="40"/>
          <w:u w:val="none"/>
          <w:shd w:fill="auto" w:val="clear"/>
          <w:vertAlign w:val="baseline"/>
        </w:rPr>
      </w:pPr>
      <w:r w:rsidDel="00000000" w:rsidR="00000000" w:rsidRPr="00000000">
        <w:rPr>
          <w:rFonts w:ascii="Signika Negative SemiBold" w:cs="Signika Negative SemiBold" w:eastAsia="Signika Negative SemiBold" w:hAnsi="Signika Negative SemiBold"/>
          <w:b w:val="1"/>
          <w:color w:val="41748a"/>
          <w:sz w:val="40"/>
          <w:szCs w:val="40"/>
          <w:rtl w:val="0"/>
        </w:rPr>
        <w:t xml:space="preserve">EUROPEAN AND AMERICAN FOULBROOD</w:t>
      </w: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Calibri" w:cs="Calibri" w:eastAsia="Calibri" w:hAnsi="Calibri"/>
          <w:b w:val="0"/>
          <w:i w:val="0"/>
          <w:smallCaps w:val="0"/>
          <w:strike w:val="0"/>
          <w:color w:val="4a352c"/>
          <w:sz w:val="32"/>
          <w:szCs w:val="32"/>
          <w:u w:val="none"/>
          <w:shd w:fill="auto" w:val="clear"/>
          <w:vertAlign w:val="baseline"/>
        </w:rPr>
      </w:pPr>
      <w:r w:rsidDel="00000000" w:rsidR="00000000" w:rsidRPr="00000000">
        <w:rPr>
          <w:color w:val="4a352c"/>
          <w:sz w:val="32"/>
          <w:szCs w:val="32"/>
          <w:rtl w:val="0"/>
        </w:rPr>
        <w:t xml:space="preserve">TECHNICAL SPECIFICATIONS</w:t>
      </w: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r>
    </w:p>
    <w:p w:rsidR="00000000" w:rsidDel="00000000" w:rsidP="00000000" w:rsidRDefault="00000000" w:rsidRPr="00000000" w14:paraId="0000000F">
      <w:pPr>
        <w:rPr/>
      </w:pPr>
      <w:r w:rsidDel="00000000" w:rsidR="00000000" w:rsidRPr="00000000">
        <w:rPr>
          <w:rtl w:val="0"/>
        </w:rPr>
        <w:t xml:space="preserve">Noa Simon Delso</w:t>
      </w:r>
    </w:p>
    <w:p w:rsidR="00000000" w:rsidDel="00000000" w:rsidP="00000000" w:rsidRDefault="00000000" w:rsidRPr="00000000" w14:paraId="00000010">
      <w:pPr>
        <w:rPr/>
      </w:pPr>
      <w:r w:rsidDel="00000000" w:rsidR="00000000" w:rsidRPr="00000000">
        <w:rPr>
          <w:rtl w:val="0"/>
        </w:rPr>
        <w:t xml:space="preserve">Date: 25. 09. 24</w:t>
      </w:r>
    </w:p>
    <w:p w:rsidR="00000000" w:rsidDel="00000000" w:rsidP="00000000" w:rsidRDefault="00000000" w:rsidRPr="00000000" w14:paraId="00000011">
      <w:pPr>
        <w:pStyle w:val="Heading1"/>
        <w:rPr/>
      </w:pPr>
      <w:r w:rsidDel="00000000" w:rsidR="00000000" w:rsidRPr="00000000">
        <w:rPr>
          <w:rtl w:val="0"/>
        </w:rPr>
        <w:t xml:space="preserve">1. Aim and Scope:</w:t>
      </w:r>
    </w:p>
    <w:p w:rsidR="00000000" w:rsidDel="00000000" w:rsidP="00000000" w:rsidRDefault="00000000" w:rsidRPr="00000000" w14:paraId="00000012">
      <w:pPr>
        <w:spacing w:after="240" w:before="240" w:lineRule="auto"/>
        <w:jc w:val="left"/>
        <w:rPr/>
      </w:pPr>
      <w:r w:rsidDel="00000000" w:rsidR="00000000" w:rsidRPr="00000000">
        <w:rPr>
          <w:rtl w:val="0"/>
        </w:rPr>
        <w:t xml:space="preserve">The present document defines the features and requirements for the design of a new interactive application aimed at visualising and tracking the epidemiological situation of honey bee diseases and invasive species, biotic factors affecting their health. This application is intended to monitor the development of field conditions over time, providing insights into the spread of diseases, the epidemiological status, and the current management practices addressing biotic factors that impact the health of honey bees.</w:t>
      </w:r>
    </w:p>
    <w:p w:rsidR="00000000" w:rsidDel="00000000" w:rsidP="00000000" w:rsidRDefault="00000000" w:rsidRPr="00000000" w14:paraId="00000013">
      <w:pPr>
        <w:spacing w:after="240" w:before="240" w:lineRule="auto"/>
        <w:jc w:val="left"/>
        <w:rPr/>
      </w:pPr>
      <w:r w:rsidDel="00000000" w:rsidR="00000000" w:rsidRPr="00000000">
        <w:rPr>
          <w:rtl w:val="0"/>
        </w:rPr>
        <w:t xml:space="preserve">The application will serve as a vital tool for beekeepers, scientists, policymakers, and other stakeholders by offering real-time data and visual analytics that can be used to make informed decisions about the management and mitigation of honey bee health issues. The platform's goal is to enhance the understanding of disease dynamics and the effectiveness of interventions, thereby contributing to the sustainable management of honey bee populations.</w:t>
      </w:r>
    </w:p>
    <w:p w:rsidR="00000000" w:rsidDel="00000000" w:rsidP="00000000" w:rsidRDefault="00000000" w:rsidRPr="00000000" w14:paraId="00000014">
      <w:pPr>
        <w:spacing w:after="240" w:before="240" w:lineRule="auto"/>
        <w:jc w:val="left"/>
        <w:rPr/>
      </w:pPr>
      <w:r w:rsidDel="00000000" w:rsidR="00000000" w:rsidRPr="00000000">
        <w:rPr>
          <w:rtl w:val="0"/>
        </w:rPr>
        <w:t xml:space="preserve">This document captures the discussions and consensus among project stakeholders and is intended to guide the development team in creating a proposal that meets the outlined objectives.</w:t>
      </w:r>
    </w:p>
    <w:p w:rsidR="00000000" w:rsidDel="00000000" w:rsidP="00000000" w:rsidRDefault="00000000" w:rsidRPr="00000000" w14:paraId="00000015">
      <w:pPr>
        <w:spacing w:after="240" w:before="240" w:lineRule="auto"/>
        <w:jc w:val="left"/>
        <w:rPr/>
      </w:pPr>
      <w:r w:rsidDel="00000000" w:rsidR="00000000" w:rsidRPr="00000000">
        <w:rPr>
          <w:rtl w:val="0"/>
        </w:rPr>
      </w:r>
    </w:p>
    <w:p w:rsidR="00000000" w:rsidDel="00000000" w:rsidP="00000000" w:rsidRDefault="00000000" w:rsidRPr="00000000" w14:paraId="00000016">
      <w:pPr>
        <w:pStyle w:val="Heading1"/>
        <w:rPr/>
      </w:pPr>
      <w:r w:rsidDel="00000000" w:rsidR="00000000" w:rsidRPr="00000000">
        <w:rPr>
          <w:rtl w:val="0"/>
        </w:rPr>
        <w:t xml:space="preserve">2. About the Project:</w:t>
      </w:r>
    </w:p>
    <w:p w:rsidR="00000000" w:rsidDel="00000000" w:rsidP="00000000" w:rsidRDefault="00000000" w:rsidRPr="00000000" w14:paraId="00000017">
      <w:pPr>
        <w:spacing w:after="240" w:before="240" w:lineRule="auto"/>
        <w:jc w:val="left"/>
        <w:rPr/>
      </w:pPr>
      <w:r w:rsidDel="00000000" w:rsidR="00000000" w:rsidRPr="00000000">
        <w:rPr>
          <w:rtl w:val="0"/>
        </w:rPr>
        <w:t xml:space="preserve">This project is an integral part of the visualization activities within the EU Pollinator Hub (</w:t>
      </w:r>
      <w:hyperlink r:id="rId6">
        <w:r w:rsidDel="00000000" w:rsidR="00000000" w:rsidRPr="00000000">
          <w:rPr>
            <w:color w:val="1155cc"/>
            <w:u w:val="single"/>
            <w:rtl w:val="0"/>
          </w:rPr>
          <w:t xml:space="preserve">https://app.pollinatorhub.eu</w:t>
        </w:r>
      </w:hyperlink>
      <w:r w:rsidDel="00000000" w:rsidR="00000000" w:rsidRPr="00000000">
        <w:rPr>
          <w:rtl w:val="0"/>
        </w:rPr>
        <w:t xml:space="preserve">), a broader initiative dedicated to translating complex data related to pollinators into accessible and actionable information for a wide range of users. The primary focus of this project is the development of an interactive application designed to visualize and track the epidemiological situation of honey bee diseases and invasive species.</w:t>
      </w:r>
    </w:p>
    <w:p w:rsidR="00000000" w:rsidDel="00000000" w:rsidP="00000000" w:rsidRDefault="00000000" w:rsidRPr="00000000" w14:paraId="00000018">
      <w:pPr>
        <w:spacing w:after="240" w:before="240" w:lineRule="auto"/>
        <w:jc w:val="left"/>
        <w:rPr/>
      </w:pPr>
      <w:r w:rsidDel="00000000" w:rsidR="00000000" w:rsidRPr="00000000">
        <w:rPr>
          <w:rtl w:val="0"/>
        </w:rPr>
        <w:t xml:space="preserve">The EU Pollinator Hub aims to bridge the gap between raw data and practical application by providing tools that enable users—ranging from beekeepers and farmers to scientists and policymakers—to make informed decisions based on real-time, expert-interpreted data. This project specifically contributes to that mission by offering visualizations that not only depict the spread and status of honey bee health issues over time but also incorporate the insights and interpretations of field experts.</w:t>
      </w:r>
    </w:p>
    <w:p w:rsidR="00000000" w:rsidDel="00000000" w:rsidP="00000000" w:rsidRDefault="00000000" w:rsidRPr="00000000" w14:paraId="00000019">
      <w:pPr>
        <w:spacing w:after="240" w:before="240" w:lineRule="auto"/>
        <w:jc w:val="left"/>
        <w:rPr/>
      </w:pPr>
      <w:r w:rsidDel="00000000" w:rsidR="00000000" w:rsidRPr="00000000">
        <w:rPr>
          <w:rtl w:val="0"/>
        </w:rPr>
        <w:t xml:space="preserve">These visualisations are designed to be user-friendly, ensuring that even those with limited technical expertise can easily access and understand the information. By presenting data in a clear and intuitive format, the application helps users incorporate vital information into their daily practices, ultimately supporting the health and sustainability of honey bee populations across Europe.</w:t>
      </w:r>
    </w:p>
    <w:p w:rsidR="00000000" w:rsidDel="00000000" w:rsidP="00000000" w:rsidRDefault="00000000" w:rsidRPr="00000000" w14:paraId="0000001A">
      <w:pPr>
        <w:pStyle w:val="Heading1"/>
        <w:rPr/>
      </w:pPr>
      <w:r w:rsidDel="00000000" w:rsidR="00000000" w:rsidRPr="00000000">
        <w:rPr>
          <w:rtl w:val="0"/>
        </w:rPr>
        <w:t xml:space="preserve">3. Overview:</w:t>
      </w:r>
    </w:p>
    <w:p w:rsidR="00000000" w:rsidDel="00000000" w:rsidP="00000000" w:rsidRDefault="00000000" w:rsidRPr="00000000" w14:paraId="0000001B">
      <w:pPr>
        <w:spacing w:after="240" w:before="240" w:lineRule="auto"/>
        <w:jc w:val="left"/>
        <w:rPr/>
      </w:pPr>
      <w:r w:rsidDel="00000000" w:rsidR="00000000" w:rsidRPr="00000000">
        <w:rPr>
          <w:rtl w:val="0"/>
        </w:rPr>
        <w:t xml:space="preserve">This project is part of a broader effort to enhance the EU Pollinator Hub by developing a specialised interactive application focused on the epidemiological situation of honey bee diseases and invasive species. To achieve this, we are seeking an integration of a new visualisation app seamlessly with the existing infrastructure of the EU Pollinator Hub.</w:t>
      </w:r>
    </w:p>
    <w:p w:rsidR="00000000" w:rsidDel="00000000" w:rsidP="00000000" w:rsidRDefault="00000000" w:rsidRPr="00000000" w14:paraId="0000001C">
      <w:pPr>
        <w:spacing w:after="240" w:before="240" w:lineRule="auto"/>
        <w:jc w:val="left"/>
        <w:rPr/>
      </w:pPr>
      <w:r w:rsidDel="00000000" w:rsidR="00000000" w:rsidRPr="00000000">
        <w:rPr>
          <w:rtl w:val="0"/>
        </w:rPr>
        <w:t xml:space="preserve">The new app will integrate crucial technical components, including a data-gathering tool and a JavaScript visualiser. The project is structured into distinct milestones, each with specific deliverables and timelines. Both features share the visual identity of the EU Pollinator Hub and follow its </w:t>
      </w:r>
      <w:hyperlink r:id="rId7">
        <w:r w:rsidDel="00000000" w:rsidR="00000000" w:rsidRPr="00000000">
          <w:rPr>
            <w:color w:val="1155cc"/>
            <w:u w:val="single"/>
            <w:rtl w:val="0"/>
          </w:rPr>
          <w:t xml:space="preserve">branding guidelines</w:t>
        </w:r>
      </w:hyperlink>
      <w:r w:rsidDel="00000000" w:rsidR="00000000" w:rsidRPr="00000000">
        <w:rPr>
          <w:rtl w:val="0"/>
        </w:rPr>
        <w:t xml:space="preserve">.</w:t>
      </w:r>
    </w:p>
    <w:p w:rsidR="00000000" w:rsidDel="00000000" w:rsidP="00000000" w:rsidRDefault="00000000" w:rsidRPr="00000000" w14:paraId="0000001D">
      <w:pPr>
        <w:pStyle w:val="Heading2"/>
        <w:spacing w:after="240" w:before="240" w:lineRule="auto"/>
        <w:jc w:val="left"/>
        <w:rPr/>
      </w:pPr>
      <w:bookmarkStart w:colFirst="0" w:colLast="0" w:name="_2bmdpuotsaug" w:id="0"/>
      <w:bookmarkEnd w:id="0"/>
      <w:r w:rsidDel="00000000" w:rsidR="00000000" w:rsidRPr="00000000">
        <w:rPr>
          <w:rtl w:val="0"/>
        </w:rPr>
        <w:t xml:space="preserve">Milestones</w:t>
      </w:r>
    </w:p>
    <w:p w:rsidR="00000000" w:rsidDel="00000000" w:rsidP="00000000" w:rsidRDefault="00000000" w:rsidRPr="00000000" w14:paraId="0000001E">
      <w:pPr>
        <w:pStyle w:val="Heading3"/>
        <w:spacing w:after="240" w:before="240" w:lineRule="auto"/>
        <w:jc w:val="left"/>
        <w:rPr/>
      </w:pPr>
      <w:bookmarkStart w:colFirst="0" w:colLast="0" w:name="_1vsmfagbqeyd" w:id="1"/>
      <w:bookmarkEnd w:id="1"/>
      <w:r w:rsidDel="00000000" w:rsidR="00000000" w:rsidRPr="00000000">
        <w:rPr>
          <w:rtl w:val="0"/>
        </w:rPr>
        <w:t xml:space="preserve">1. Integration of Data Gathering Tool (2 weeks)</w:t>
      </w:r>
    </w:p>
    <w:p w:rsidR="00000000" w:rsidDel="00000000" w:rsidP="00000000" w:rsidRDefault="00000000" w:rsidRPr="00000000" w14:paraId="0000001F">
      <w:pPr>
        <w:numPr>
          <w:ilvl w:val="0"/>
          <w:numId w:val="4"/>
        </w:numPr>
        <w:spacing w:after="240" w:before="240" w:lineRule="auto"/>
        <w:ind w:left="720" w:hanging="360"/>
        <w:jc w:val="left"/>
        <w:rPr>
          <w:u w:val="none"/>
        </w:rPr>
      </w:pPr>
      <w:r w:rsidDel="00000000" w:rsidR="00000000" w:rsidRPr="00000000">
        <w:rPr>
          <w:rtl w:val="0"/>
        </w:rPr>
        <w:t xml:space="preserve">Develop and implement a data gathering tool that integrates the collected data directly into the EU Pollinator Hub data model. This tool must ensure that data from diverse sources is harmonised and easily incorporated into the existing database structure.</w:t>
      </w:r>
    </w:p>
    <w:p w:rsidR="00000000" w:rsidDel="00000000" w:rsidP="00000000" w:rsidRDefault="00000000" w:rsidRPr="00000000" w14:paraId="00000020">
      <w:pPr>
        <w:pStyle w:val="Heading3"/>
        <w:spacing w:after="240" w:before="240" w:lineRule="auto"/>
        <w:jc w:val="left"/>
        <w:rPr/>
      </w:pPr>
      <w:bookmarkStart w:colFirst="0" w:colLast="0" w:name="_jz2gb9j1nop" w:id="2"/>
      <w:bookmarkEnd w:id="2"/>
      <w:r w:rsidDel="00000000" w:rsidR="00000000" w:rsidRPr="00000000">
        <w:rPr>
          <w:rtl w:val="0"/>
        </w:rPr>
        <w:t xml:space="preserve">2. Proposal of JavaScript Visualiser (2 weeks)</w:t>
      </w:r>
    </w:p>
    <w:p w:rsidR="00000000" w:rsidDel="00000000" w:rsidP="00000000" w:rsidRDefault="00000000" w:rsidRPr="00000000" w14:paraId="00000021">
      <w:pPr>
        <w:numPr>
          <w:ilvl w:val="0"/>
          <w:numId w:val="7"/>
        </w:numPr>
        <w:spacing w:after="240" w:before="240" w:lineRule="auto"/>
        <w:ind w:left="720" w:hanging="360"/>
        <w:jc w:val="left"/>
        <w:rPr>
          <w:u w:val="none"/>
        </w:rPr>
      </w:pPr>
      <w:r w:rsidDel="00000000" w:rsidR="00000000" w:rsidRPr="00000000">
        <w:rPr>
          <w:rtl w:val="0"/>
        </w:rPr>
        <w:t xml:space="preserve">Design and propose a JavaScript-based visualiser that can be easily integrated with the data-gathering tool. While the integration is not mandatory within this phase, the visualiser should be compatible with future development, allowing for seamless incorporation of real-time data visualisation functionalities.</w:t>
      </w:r>
    </w:p>
    <w:p w:rsidR="00000000" w:rsidDel="00000000" w:rsidP="00000000" w:rsidRDefault="00000000" w:rsidRPr="00000000" w14:paraId="00000022">
      <w:pPr>
        <w:pStyle w:val="Heading3"/>
        <w:spacing w:after="240" w:before="240" w:lineRule="auto"/>
        <w:jc w:val="left"/>
        <w:rPr/>
      </w:pPr>
      <w:bookmarkStart w:colFirst="0" w:colLast="0" w:name="_618984rlfruw" w:id="3"/>
      <w:bookmarkEnd w:id="3"/>
      <w:r w:rsidDel="00000000" w:rsidR="00000000" w:rsidRPr="00000000">
        <w:rPr>
          <w:rtl w:val="0"/>
        </w:rPr>
        <w:t xml:space="preserve">3. Unified Identity and Branding (2 weeks)</w:t>
      </w:r>
    </w:p>
    <w:p w:rsidR="00000000" w:rsidDel="00000000" w:rsidP="00000000" w:rsidRDefault="00000000" w:rsidRPr="00000000" w14:paraId="00000023">
      <w:pPr>
        <w:numPr>
          <w:ilvl w:val="0"/>
          <w:numId w:val="1"/>
        </w:numPr>
        <w:spacing w:after="240" w:before="240" w:lineRule="auto"/>
        <w:ind w:left="720" w:hanging="360"/>
        <w:jc w:val="left"/>
        <w:rPr>
          <w:u w:val="none"/>
        </w:rPr>
      </w:pPr>
      <w:r w:rsidDel="00000000" w:rsidR="00000000" w:rsidRPr="00000000">
        <w:rPr>
          <w:rtl w:val="0"/>
        </w:rPr>
        <w:t xml:space="preserve">Ensure </w:t>
      </w:r>
      <w:r w:rsidDel="00000000" w:rsidR="00000000" w:rsidRPr="00000000">
        <w:rPr>
          <w:rtl w:val="0"/>
        </w:rPr>
        <w:t xml:space="preserve">a cohesive visual identity with the EU Pollinator Hub, including logo design, colour palette, typography, and branding guidelines. This phase ensures that the project maintains a consistent and professional appearance that aligns with the broader branding of the EU Pollinator Hub.</w:t>
      </w:r>
    </w:p>
    <w:p w:rsidR="00000000" w:rsidDel="00000000" w:rsidP="00000000" w:rsidRDefault="00000000" w:rsidRPr="00000000" w14:paraId="00000024">
      <w:pPr>
        <w:spacing w:after="240" w:before="240" w:lineRule="auto"/>
        <w:jc w:val="left"/>
        <w:rPr/>
      </w:pPr>
      <w:r w:rsidDel="00000000" w:rsidR="00000000" w:rsidRPr="00000000">
        <w:rPr>
          <w:rtl w:val="0"/>
        </w:rPr>
        <w:t xml:space="preserve">The timeline is structured to ensure that each component is developed with careful consideration of both technical and design aspects. By the end of the application development, the application will be robust, visually appealing, and technically sound, fed into the EU Pollinator Hub.</w:t>
      </w:r>
    </w:p>
    <w:p w:rsidR="00000000" w:rsidDel="00000000" w:rsidP="00000000" w:rsidRDefault="00000000" w:rsidRPr="00000000" w14:paraId="00000025">
      <w:pPr>
        <w:spacing w:after="240" w:before="240" w:lineRule="auto"/>
        <w:jc w:val="left"/>
        <w:rPr/>
      </w:pPr>
      <w:r w:rsidDel="00000000" w:rsidR="00000000" w:rsidRPr="00000000">
        <w:rPr>
          <w:rtl w:val="0"/>
        </w:rPr>
      </w:r>
    </w:p>
    <w:p w:rsidR="00000000" w:rsidDel="00000000" w:rsidP="00000000" w:rsidRDefault="00000000" w:rsidRPr="00000000" w14:paraId="00000026">
      <w:pPr>
        <w:spacing w:after="240" w:before="240" w:lineRule="auto"/>
        <w:ind w:left="0" w:firstLine="0"/>
        <w:jc w:val="left"/>
        <w:rPr/>
      </w:pPr>
      <w:r w:rsidDel="00000000" w:rsidR="00000000" w:rsidRPr="00000000">
        <w:rPr>
          <w:rtl w:val="0"/>
        </w:rPr>
      </w:r>
    </w:p>
    <w:p w:rsidR="00000000" w:rsidDel="00000000" w:rsidP="00000000" w:rsidRDefault="00000000" w:rsidRPr="00000000" w14:paraId="00000027">
      <w:pPr>
        <w:pStyle w:val="Heading1"/>
        <w:rPr/>
      </w:pPr>
      <w:r w:rsidDel="00000000" w:rsidR="00000000" w:rsidRPr="00000000">
        <w:rPr>
          <w:rtl w:val="0"/>
        </w:rPr>
        <w:t xml:space="preserve">4. Feature Description:</w:t>
      </w:r>
    </w:p>
    <w:p w:rsidR="00000000" w:rsidDel="00000000" w:rsidP="00000000" w:rsidRDefault="00000000" w:rsidRPr="00000000" w14:paraId="00000028">
      <w:pPr>
        <w:rPr/>
      </w:pPr>
      <w:r w:rsidDel="00000000" w:rsidR="00000000" w:rsidRPr="00000000">
        <w:rPr>
          <w:rtl w:val="0"/>
        </w:rPr>
        <w:t xml:space="preserve">This section provides a detailed breakdown of the design and functional requirements for each milestone of the project. The features outlined below are critical to the successful implementation and operation of the interactive application, which will serve as a vital tool for visualizing and managing the epidemiological situation of honey bee diseases and invasive species.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pStyle w:val="Heading2"/>
        <w:rPr/>
      </w:pPr>
      <w:bookmarkStart w:colFirst="0" w:colLast="0" w:name="_aag98spcidbl" w:id="4"/>
      <w:bookmarkEnd w:id="4"/>
      <w:r w:rsidDel="00000000" w:rsidR="00000000" w:rsidRPr="00000000">
        <w:rPr>
          <w:rtl w:val="0"/>
        </w:rPr>
        <w:t xml:space="preserve">I. Data Gathering Feature</w:t>
      </w:r>
    </w:p>
    <w:p w:rsidR="00000000" w:rsidDel="00000000" w:rsidP="00000000" w:rsidRDefault="00000000" w:rsidRPr="00000000" w14:paraId="0000002B">
      <w:pPr>
        <w:rPr/>
      </w:pPr>
      <w:r w:rsidDel="00000000" w:rsidR="00000000" w:rsidRPr="00000000">
        <w:rPr>
          <w:rtl w:val="0"/>
        </w:rPr>
        <w:t xml:space="preserve">The data-gathering tool is designed to seamlessly integrate with the EU Pollinator Hub data model, allowing for the efficient collection and processing of critical epidemiological data. The tool must be user-friendly, enabling field users to input data accurately and quickly. The key components of the data-gathering feature include:</w:t>
      </w:r>
    </w:p>
    <w:p w:rsidR="00000000" w:rsidDel="00000000" w:rsidP="00000000" w:rsidRDefault="00000000" w:rsidRPr="00000000" w14:paraId="0000002C">
      <w:pPr>
        <w:pStyle w:val="Heading4"/>
        <w:rPr/>
      </w:pPr>
      <w:bookmarkStart w:colFirst="0" w:colLast="0" w:name="_pwdcxihjxcwl" w:id="5"/>
      <w:bookmarkEnd w:id="5"/>
      <w:r w:rsidDel="00000000" w:rsidR="00000000" w:rsidRPr="00000000">
        <w:rPr>
          <w:rtl w:val="0"/>
        </w:rPr>
        <w:t xml:space="preserve">- Date: </w:t>
      </w:r>
    </w:p>
    <w:p w:rsidR="00000000" w:rsidDel="00000000" w:rsidP="00000000" w:rsidRDefault="00000000" w:rsidRPr="00000000" w14:paraId="0000002D">
      <w:pPr>
        <w:rPr/>
      </w:pPr>
      <w:r w:rsidDel="00000000" w:rsidR="00000000" w:rsidRPr="00000000">
        <w:rPr>
          <w:rtl w:val="0"/>
        </w:rPr>
        <w:t xml:space="preserve">By default, the date is set to the day of data registration (D-day). However, users should have the option to modify this date to reflect the actual date of observation or intervention.</w:t>
      </w:r>
      <w:r w:rsidDel="00000000" w:rsidR="00000000" w:rsidRPr="00000000">
        <w:rPr>
          <w:rtl w:val="0"/>
        </w:rPr>
      </w:r>
    </w:p>
    <w:p w:rsidR="00000000" w:rsidDel="00000000" w:rsidP="00000000" w:rsidRDefault="00000000" w:rsidRPr="00000000" w14:paraId="0000002E">
      <w:pPr>
        <w:pStyle w:val="Heading4"/>
        <w:rPr/>
      </w:pPr>
      <w:bookmarkStart w:colFirst="0" w:colLast="0" w:name="_l50oydtofk0b" w:id="6"/>
      <w:bookmarkEnd w:id="6"/>
      <w:r w:rsidDel="00000000" w:rsidR="00000000" w:rsidRPr="00000000">
        <w:rPr>
          <w:rtl w:val="0"/>
        </w:rPr>
        <w:t xml:space="preserve">- Location:</w:t>
      </w:r>
    </w:p>
    <w:p w:rsidR="00000000" w:rsidDel="00000000" w:rsidP="00000000" w:rsidRDefault="00000000" w:rsidRPr="00000000" w14:paraId="0000002F">
      <w:pPr>
        <w:numPr>
          <w:ilvl w:val="0"/>
          <w:numId w:val="2"/>
        </w:numPr>
        <w:spacing w:after="0" w:afterAutospacing="0"/>
        <w:ind w:left="720" w:hanging="360"/>
        <w:rPr>
          <w:u w:val="none"/>
        </w:rPr>
      </w:pPr>
      <w:r w:rsidDel="00000000" w:rsidR="00000000" w:rsidRPr="00000000">
        <w:rPr>
          <w:rtl w:val="0"/>
        </w:rPr>
        <w:t xml:space="preserve"> GPS Location: Users can input the precise geographical coordinates (longitude and latitude).</w:t>
      </w:r>
    </w:p>
    <w:p w:rsidR="00000000" w:rsidDel="00000000" w:rsidP="00000000" w:rsidRDefault="00000000" w:rsidRPr="00000000" w14:paraId="00000030">
      <w:pPr>
        <w:numPr>
          <w:ilvl w:val="0"/>
          <w:numId w:val="2"/>
        </w:numPr>
        <w:spacing w:before="0" w:beforeAutospacing="0"/>
        <w:ind w:left="720" w:hanging="360"/>
        <w:rPr>
          <w:u w:val="none"/>
        </w:rPr>
      </w:pPr>
      <w:r w:rsidDel="00000000" w:rsidR="00000000" w:rsidRPr="00000000">
        <w:rPr>
          <w:rtl w:val="0"/>
        </w:rPr>
        <w:t xml:space="preserve"> LAU or Post Code: Alternatively, users can specify the location using Local Administrative Units (LAU) or postal codes for areas where GPS data might not be available.</w:t>
      </w:r>
    </w:p>
    <w:p w:rsidR="00000000" w:rsidDel="00000000" w:rsidP="00000000" w:rsidRDefault="00000000" w:rsidRPr="00000000" w14:paraId="00000031">
      <w:pPr>
        <w:pStyle w:val="Heading4"/>
        <w:rPr/>
      </w:pPr>
      <w:bookmarkStart w:colFirst="0" w:colLast="0" w:name="_nltbubxq8byr" w:id="7"/>
      <w:bookmarkEnd w:id="7"/>
      <w:r w:rsidDel="00000000" w:rsidR="00000000" w:rsidRPr="00000000">
        <w:rPr>
          <w:rtl w:val="0"/>
        </w:rPr>
        <w:t xml:space="preserve">- Stressing Factor:</w:t>
      </w:r>
    </w:p>
    <w:p w:rsidR="00000000" w:rsidDel="00000000" w:rsidP="00000000" w:rsidRDefault="00000000" w:rsidRPr="00000000" w14:paraId="00000032">
      <w:pPr>
        <w:ind w:left="0" w:firstLine="0"/>
        <w:rPr/>
      </w:pPr>
      <w:r w:rsidDel="00000000" w:rsidR="00000000" w:rsidRPr="00000000">
        <w:rPr>
          <w:rtl w:val="0"/>
        </w:rPr>
        <w:t xml:space="preserve">The objective is to make the tool as versatile in the design as possible. Therefore, even if this application is only for the integration of data for European and American Foulbrood, we establish already in the programming the possibility of including other stressing factors affecting the honey bee colonies from a predefined list, including:</w:t>
      </w:r>
    </w:p>
    <w:p w:rsidR="00000000" w:rsidDel="00000000" w:rsidP="00000000" w:rsidRDefault="00000000" w:rsidRPr="00000000" w14:paraId="00000033">
      <w:pPr>
        <w:numPr>
          <w:ilvl w:val="1"/>
          <w:numId w:val="9"/>
        </w:numPr>
        <w:spacing w:after="0" w:afterAutospacing="0"/>
        <w:ind w:left="1440" w:hanging="360"/>
        <w:rPr>
          <w:b w:val="1"/>
        </w:rPr>
      </w:pPr>
      <w:r w:rsidDel="00000000" w:rsidR="00000000" w:rsidRPr="00000000">
        <w:rPr>
          <w:b w:val="1"/>
          <w:rtl w:val="0"/>
        </w:rPr>
        <w:t xml:space="preserve">American Foulbrood (obligatory declarable disease)</w:t>
      </w:r>
    </w:p>
    <w:p w:rsidR="00000000" w:rsidDel="00000000" w:rsidP="00000000" w:rsidRDefault="00000000" w:rsidRPr="00000000" w14:paraId="00000034">
      <w:pPr>
        <w:numPr>
          <w:ilvl w:val="1"/>
          <w:numId w:val="9"/>
        </w:numPr>
        <w:spacing w:after="0" w:afterAutospacing="0" w:before="0" w:beforeAutospacing="0"/>
        <w:ind w:left="1440" w:hanging="360"/>
        <w:rPr>
          <w:b w:val="1"/>
        </w:rPr>
      </w:pPr>
      <w:r w:rsidDel="00000000" w:rsidR="00000000" w:rsidRPr="00000000">
        <w:rPr>
          <w:b w:val="1"/>
          <w:rtl w:val="0"/>
        </w:rPr>
        <w:t xml:space="preserve">European Foulbrood (non-obligatory declarable disease)</w:t>
      </w:r>
    </w:p>
    <w:p w:rsidR="00000000" w:rsidDel="00000000" w:rsidP="00000000" w:rsidRDefault="00000000" w:rsidRPr="00000000" w14:paraId="00000035">
      <w:pPr>
        <w:numPr>
          <w:ilvl w:val="1"/>
          <w:numId w:val="9"/>
        </w:numPr>
        <w:spacing w:after="0" w:afterAutospacing="0" w:before="0" w:beforeAutospacing="0"/>
        <w:ind w:left="1440" w:hanging="360"/>
        <w:rPr>
          <w:u w:val="none"/>
        </w:rPr>
      </w:pPr>
      <w:r w:rsidDel="00000000" w:rsidR="00000000" w:rsidRPr="00000000">
        <w:rPr>
          <w:rtl w:val="0"/>
        </w:rPr>
        <w:t xml:space="preserve">Varroa</w:t>
      </w:r>
    </w:p>
    <w:p w:rsidR="00000000" w:rsidDel="00000000" w:rsidP="00000000" w:rsidRDefault="00000000" w:rsidRPr="00000000" w14:paraId="00000036">
      <w:pPr>
        <w:numPr>
          <w:ilvl w:val="1"/>
          <w:numId w:val="9"/>
        </w:numPr>
        <w:spacing w:after="0" w:afterAutospacing="0" w:before="0" w:beforeAutospacing="0"/>
        <w:ind w:left="1440" w:hanging="360"/>
        <w:rPr>
          <w:u w:val="none"/>
        </w:rPr>
      </w:pPr>
      <w:r w:rsidDel="00000000" w:rsidR="00000000" w:rsidRPr="00000000">
        <w:rPr>
          <w:rtl w:val="0"/>
        </w:rPr>
        <w:t xml:space="preserve">Vespa velutina</w:t>
      </w:r>
    </w:p>
    <w:p w:rsidR="00000000" w:rsidDel="00000000" w:rsidP="00000000" w:rsidRDefault="00000000" w:rsidRPr="00000000" w14:paraId="00000037">
      <w:pPr>
        <w:numPr>
          <w:ilvl w:val="1"/>
          <w:numId w:val="9"/>
        </w:numPr>
        <w:spacing w:before="0" w:beforeAutospacing="0"/>
        <w:ind w:left="1440" w:hanging="360"/>
        <w:rPr>
          <w:u w:val="none"/>
        </w:rPr>
      </w:pPr>
      <w:r w:rsidDel="00000000" w:rsidR="00000000" w:rsidRPr="00000000">
        <w:rPr>
          <w:rtl w:val="0"/>
        </w:rPr>
        <w:t xml:space="preserve">Other (with an option to specify)</w:t>
      </w:r>
    </w:p>
    <w:p w:rsidR="00000000" w:rsidDel="00000000" w:rsidP="00000000" w:rsidRDefault="00000000" w:rsidRPr="00000000" w14:paraId="00000038">
      <w:pPr>
        <w:pStyle w:val="Heading4"/>
        <w:rPr/>
      </w:pPr>
      <w:bookmarkStart w:colFirst="0" w:colLast="0" w:name="_agl00l5fwls5" w:id="8"/>
      <w:bookmarkEnd w:id="8"/>
      <w:r w:rsidDel="00000000" w:rsidR="00000000" w:rsidRPr="00000000">
        <w:rPr>
          <w:rtl w:val="0"/>
        </w:rPr>
        <w:t xml:space="preserve">- Actions Done:</w:t>
      </w:r>
    </w:p>
    <w:p w:rsidR="00000000" w:rsidDel="00000000" w:rsidP="00000000" w:rsidRDefault="00000000" w:rsidRPr="00000000" w14:paraId="00000039">
      <w:pPr>
        <w:rPr/>
      </w:pPr>
      <w:r w:rsidDel="00000000" w:rsidR="00000000" w:rsidRPr="00000000">
        <w:rPr>
          <w:rtl w:val="0"/>
        </w:rPr>
        <w:t xml:space="preserve">Users must be able to document the actions taken in response to the identified stressing factors, selecting from the following categories:</w:t>
      </w:r>
    </w:p>
    <w:p w:rsidR="00000000" w:rsidDel="00000000" w:rsidP="00000000" w:rsidRDefault="00000000" w:rsidRPr="00000000" w14:paraId="0000003A">
      <w:pPr>
        <w:numPr>
          <w:ilvl w:val="0"/>
          <w:numId w:val="8"/>
        </w:numPr>
        <w:spacing w:after="0" w:afterAutospacing="0"/>
        <w:ind w:left="720" w:hanging="360"/>
        <w:rPr>
          <w:u w:val="none"/>
        </w:rPr>
      </w:pPr>
      <w:r w:rsidDel="00000000" w:rsidR="00000000" w:rsidRPr="00000000">
        <w:rPr>
          <w:rtl w:val="0"/>
        </w:rPr>
        <w:t xml:space="preserve">Eradication: Actions involving the killing of colonies (e.g., burning).</w:t>
      </w:r>
    </w:p>
    <w:p w:rsidR="00000000" w:rsidDel="00000000" w:rsidP="00000000" w:rsidRDefault="00000000" w:rsidRPr="00000000" w14:paraId="0000003B">
      <w:pPr>
        <w:numPr>
          <w:ilvl w:val="0"/>
          <w:numId w:val="8"/>
        </w:numPr>
        <w:spacing w:after="0" w:afterAutospacing="0" w:before="0" w:beforeAutospacing="0"/>
        <w:ind w:left="720" w:hanging="360"/>
        <w:rPr>
          <w:u w:val="none"/>
        </w:rPr>
      </w:pPr>
      <w:r w:rsidDel="00000000" w:rsidR="00000000" w:rsidRPr="00000000">
        <w:rPr>
          <w:rtl w:val="0"/>
        </w:rPr>
        <w:t xml:space="preserve">Restrictions taken.</w:t>
      </w:r>
    </w:p>
    <w:p w:rsidR="00000000" w:rsidDel="00000000" w:rsidP="00000000" w:rsidRDefault="00000000" w:rsidRPr="00000000" w14:paraId="0000003C">
      <w:pPr>
        <w:numPr>
          <w:ilvl w:val="0"/>
          <w:numId w:val="8"/>
        </w:numPr>
        <w:spacing w:after="0" w:afterAutospacing="0" w:before="0" w:beforeAutospacing="0"/>
        <w:ind w:left="720" w:hanging="360"/>
        <w:rPr>
          <w:u w:val="none"/>
        </w:rPr>
      </w:pPr>
      <w:r w:rsidDel="00000000" w:rsidR="00000000" w:rsidRPr="00000000">
        <w:rPr>
          <w:rtl w:val="0"/>
        </w:rPr>
        <w:t xml:space="preserve"> Control:</w:t>
      </w:r>
    </w:p>
    <w:p w:rsidR="00000000" w:rsidDel="00000000" w:rsidP="00000000" w:rsidRDefault="00000000" w:rsidRPr="00000000" w14:paraId="0000003D">
      <w:pPr>
        <w:numPr>
          <w:ilvl w:val="1"/>
          <w:numId w:val="8"/>
        </w:numPr>
        <w:spacing w:after="0" w:afterAutospacing="0" w:before="0" w:beforeAutospacing="0"/>
        <w:ind w:left="1440" w:hanging="360"/>
        <w:rPr>
          <w:u w:val="none"/>
        </w:rPr>
      </w:pPr>
      <w:r w:rsidDel="00000000" w:rsidR="00000000" w:rsidRPr="00000000">
        <w:rPr>
          <w:rtl w:val="0"/>
        </w:rPr>
        <w:t xml:space="preserve">Veterinary treatment</w:t>
      </w:r>
    </w:p>
    <w:p w:rsidR="00000000" w:rsidDel="00000000" w:rsidP="00000000" w:rsidRDefault="00000000" w:rsidRPr="00000000" w14:paraId="0000003E">
      <w:pPr>
        <w:numPr>
          <w:ilvl w:val="1"/>
          <w:numId w:val="8"/>
        </w:numPr>
        <w:spacing w:after="0" w:afterAutospacing="0" w:before="0" w:beforeAutospacing="0"/>
        <w:ind w:left="1440" w:hanging="360"/>
        <w:rPr>
          <w:u w:val="none"/>
        </w:rPr>
      </w:pPr>
      <w:r w:rsidDel="00000000" w:rsidR="00000000" w:rsidRPr="00000000">
        <w:rPr>
          <w:rtl w:val="0"/>
        </w:rPr>
        <w:t xml:space="preserve">Depopulation and disinfection</w:t>
      </w:r>
    </w:p>
    <w:p w:rsidR="00000000" w:rsidDel="00000000" w:rsidP="00000000" w:rsidRDefault="00000000" w:rsidRPr="00000000" w14:paraId="0000003F">
      <w:pPr>
        <w:numPr>
          <w:ilvl w:val="1"/>
          <w:numId w:val="8"/>
        </w:numPr>
        <w:spacing w:after="0" w:afterAutospacing="0" w:before="0" w:beforeAutospacing="0"/>
        <w:ind w:left="1440" w:hanging="360"/>
        <w:rPr>
          <w:u w:val="none"/>
        </w:rPr>
      </w:pPr>
      <w:r w:rsidDel="00000000" w:rsidR="00000000" w:rsidRPr="00000000">
        <w:rPr>
          <w:rtl w:val="0"/>
        </w:rPr>
        <w:t xml:space="preserve">Desinsectisation (e.g., removal of nests, other)</w:t>
      </w:r>
    </w:p>
    <w:p w:rsidR="00000000" w:rsidDel="00000000" w:rsidP="00000000" w:rsidRDefault="00000000" w:rsidRPr="00000000" w14:paraId="00000040">
      <w:pPr>
        <w:numPr>
          <w:ilvl w:val="1"/>
          <w:numId w:val="8"/>
        </w:numPr>
        <w:spacing w:before="0" w:beforeAutospacing="0"/>
        <w:ind w:left="1440" w:hanging="360"/>
        <w:rPr>
          <w:u w:val="none"/>
        </w:rPr>
      </w:pPr>
      <w:r w:rsidDel="00000000" w:rsidR="00000000" w:rsidRPr="00000000">
        <w:rPr>
          <w:rtl w:val="0"/>
        </w:rPr>
        <w:t xml:space="preserve">Other: Users should have the ability to input other actions not listed above.</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pStyle w:val="Heading2"/>
        <w:rPr/>
      </w:pPr>
      <w:bookmarkStart w:colFirst="0" w:colLast="0" w:name="_pbamko1moj7y" w:id="9"/>
      <w:bookmarkEnd w:id="9"/>
      <w:r w:rsidDel="00000000" w:rsidR="00000000" w:rsidRPr="00000000">
        <w:rPr>
          <w:rtl w:val="0"/>
        </w:rPr>
        <w:t xml:space="preserve">II. Data Visualisation Features</w:t>
      </w:r>
    </w:p>
    <w:p w:rsidR="00000000" w:rsidDel="00000000" w:rsidP="00000000" w:rsidRDefault="00000000" w:rsidRPr="00000000" w14:paraId="00000043">
      <w:pPr>
        <w:rPr/>
      </w:pPr>
      <w:r w:rsidDel="00000000" w:rsidR="00000000" w:rsidRPr="00000000">
        <w:rPr>
          <w:rtl w:val="0"/>
        </w:rPr>
        <w:t xml:space="preserve">The data visualization tools are designed to translate the collected epidemiological data into actionable insights through various map-based and report-based formats. These features will enable users to understand both historical and current situations and receive tailored recommendations for managing honey bee health.</w:t>
      </w:r>
    </w:p>
    <w:p w:rsidR="00000000" w:rsidDel="00000000" w:rsidP="00000000" w:rsidRDefault="00000000" w:rsidRPr="00000000" w14:paraId="00000044">
      <w:pPr>
        <w:rPr/>
      </w:pPr>
      <w:r w:rsidDel="00000000" w:rsidR="00000000" w:rsidRPr="00000000">
        <w:rPr>
          <w:rtl w:val="0"/>
        </w:rPr>
      </w:r>
    </w:p>
    <w:p w:rsidR="00000000" w:rsidDel="00000000" w:rsidP="00000000" w:rsidRDefault="00000000" w:rsidRPr="00000000" w14:paraId="00000045">
      <w:pPr>
        <w:rPr/>
      </w:pPr>
      <w:r w:rsidDel="00000000" w:rsidR="00000000" w:rsidRPr="00000000">
        <w:rPr>
          <w:rtl w:val="0"/>
        </w:rPr>
        <w:t xml:space="preserve">Data sources to develop the maps:</w:t>
      </w:r>
    </w:p>
    <w:p w:rsidR="00000000" w:rsidDel="00000000" w:rsidP="00000000" w:rsidRDefault="00000000" w:rsidRPr="00000000" w14:paraId="00000046">
      <w:pPr>
        <w:numPr>
          <w:ilvl w:val="0"/>
          <w:numId w:val="5"/>
        </w:numPr>
        <w:spacing w:after="0" w:afterAutospacing="0"/>
        <w:ind w:left="720" w:hanging="360"/>
        <w:rPr>
          <w:u w:val="none"/>
        </w:rPr>
      </w:pPr>
      <w:r w:rsidDel="00000000" w:rsidR="00000000" w:rsidRPr="00000000">
        <w:rPr>
          <w:rtl w:val="0"/>
        </w:rPr>
        <w:t xml:space="preserve">Austria: </w:t>
      </w:r>
      <w:hyperlink r:id="rId8">
        <w:r w:rsidDel="00000000" w:rsidR="00000000" w:rsidRPr="00000000">
          <w:rPr>
            <w:color w:val="1155cc"/>
            <w:u w:val="single"/>
            <w:rtl w:val="0"/>
          </w:rPr>
          <w:t xml:space="preserve">https://app.pollinatorhub.eu/dataset-discovery/VTCSS14.0.0</w:t>
        </w:r>
      </w:hyperlink>
      <w:r w:rsidDel="00000000" w:rsidR="00000000" w:rsidRPr="00000000">
        <w:rPr>
          <w:rtl w:val="0"/>
        </w:rPr>
      </w:r>
    </w:p>
    <w:p w:rsidR="00000000" w:rsidDel="00000000" w:rsidP="00000000" w:rsidRDefault="00000000" w:rsidRPr="00000000" w14:paraId="00000047">
      <w:pPr>
        <w:numPr>
          <w:ilvl w:val="0"/>
          <w:numId w:val="5"/>
        </w:numPr>
        <w:spacing w:before="0" w:beforeAutospacing="0"/>
        <w:ind w:left="720" w:hanging="360"/>
        <w:rPr>
          <w:u w:val="none"/>
        </w:rPr>
      </w:pPr>
      <w:r w:rsidDel="00000000" w:rsidR="00000000" w:rsidRPr="00000000">
        <w:rPr>
          <w:rtl w:val="0"/>
        </w:rPr>
        <w:t xml:space="preserve">Belgium: </w:t>
      </w:r>
      <w:hyperlink r:id="rId9">
        <w:r w:rsidDel="00000000" w:rsidR="00000000" w:rsidRPr="00000000">
          <w:rPr>
            <w:color w:val="1155cc"/>
            <w:u w:val="single"/>
            <w:rtl w:val="0"/>
          </w:rPr>
          <w:t xml:space="preserve">https://drive.google.com/file/d/17_VlkfqT7GFmJlAPJ_kD8voDDkPvE6Fv/view?usp=sharing</w:t>
        </w:r>
      </w:hyperlink>
      <w:r w:rsidDel="00000000" w:rsidR="00000000" w:rsidRPr="00000000">
        <w:rPr>
          <w:rtl w:val="0"/>
        </w:rPr>
        <w:t xml:space="preserve"> </w:t>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pStyle w:val="Heading4"/>
        <w:rPr/>
      </w:pPr>
      <w:bookmarkStart w:colFirst="0" w:colLast="0" w:name="_81qd2fxeugxq" w:id="10"/>
      <w:bookmarkEnd w:id="10"/>
      <w:r w:rsidDel="00000000" w:rsidR="00000000" w:rsidRPr="00000000">
        <w:rPr>
          <w:rtl w:val="0"/>
        </w:rPr>
        <w:t xml:space="preserve">- FEATURE 1: Map of the Historical Distribution (dynamic)</w:t>
      </w:r>
    </w:p>
    <w:p w:rsidR="00000000" w:rsidDel="00000000" w:rsidP="00000000" w:rsidRDefault="00000000" w:rsidRPr="00000000" w14:paraId="0000004A">
      <w:pPr>
        <w:rPr/>
      </w:pPr>
      <w:r w:rsidDel="00000000" w:rsidR="00000000" w:rsidRPr="00000000">
        <w:rPr>
          <w:rtl w:val="0"/>
        </w:rPr>
        <w:t xml:space="preserve">  - This feature will provide users with a visual representation of the historical spread of honey bee diseases and invasive species over time. The map will allow users to filter data by specific periods and stress factors.</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pStyle w:val="Heading4"/>
        <w:rPr/>
      </w:pPr>
      <w:bookmarkStart w:colFirst="0" w:colLast="0" w:name="_4n5i1lum5uec" w:id="11"/>
      <w:bookmarkEnd w:id="11"/>
      <w:r w:rsidDel="00000000" w:rsidR="00000000" w:rsidRPr="00000000">
        <w:rPr>
          <w:rtl w:val="0"/>
        </w:rPr>
        <w:t xml:space="preserve">- FEATURE 2: Map of the Epidemiological Situation (static Heatmap)</w:t>
      </w:r>
    </w:p>
    <w:p w:rsidR="00000000" w:rsidDel="00000000" w:rsidP="00000000" w:rsidRDefault="00000000" w:rsidRPr="00000000" w14:paraId="0000004D">
      <w:pPr>
        <w:rPr/>
      </w:pPr>
      <w:r w:rsidDel="00000000" w:rsidR="00000000" w:rsidRPr="00000000">
        <w:rPr>
          <w:rtl w:val="0"/>
        </w:rPr>
        <w:t xml:space="preserve">  - The heatmap feature will depict the current epidemiological situation by showing the intensity and distribution of diseases and invasive species. This tool will help users identify hotspots and areas requiring immediate attention.</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pStyle w:val="Heading4"/>
        <w:rPr/>
      </w:pPr>
      <w:bookmarkStart w:colFirst="0" w:colLast="0" w:name="_wnbg95k28teq" w:id="12"/>
      <w:bookmarkEnd w:id="12"/>
      <w:r w:rsidDel="00000000" w:rsidR="00000000" w:rsidRPr="00000000">
        <w:rPr>
          <w:rtl w:val="0"/>
        </w:rPr>
        <w:t xml:space="preserve">- FEATURE 3: Map of the Current Epidemiological Status </w:t>
      </w:r>
    </w:p>
    <w:p w:rsidR="00000000" w:rsidDel="00000000" w:rsidP="00000000" w:rsidRDefault="00000000" w:rsidRPr="00000000" w14:paraId="00000050">
      <w:pPr>
        <w:rPr/>
      </w:pPr>
      <w:r w:rsidDel="00000000" w:rsidR="00000000" w:rsidRPr="00000000">
        <w:rPr>
          <w:rtl w:val="0"/>
        </w:rPr>
        <w:t xml:space="preserve">  - This map will provide a real-time snapshot of the current epidemiological status, allowing users to view up-to-date information on disease prevalence and management actions across different regions. It includes a 20 km radio-restricted area, valid for 2 months.</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pStyle w:val="Heading4"/>
        <w:rPr/>
      </w:pPr>
      <w:bookmarkStart w:colFirst="0" w:colLast="0" w:name="_4rxa0ryzxuky" w:id="13"/>
      <w:bookmarkEnd w:id="13"/>
      <w:r w:rsidDel="00000000" w:rsidR="00000000" w:rsidRPr="00000000">
        <w:rPr>
          <w:rtl w:val="0"/>
        </w:rPr>
        <w:t xml:space="preserve">- FEATURE 4: Reports – Individuals</w:t>
      </w:r>
    </w:p>
    <w:p w:rsidR="00000000" w:rsidDel="00000000" w:rsidP="00000000" w:rsidRDefault="00000000" w:rsidRPr="00000000" w14:paraId="00000053">
      <w:pPr>
        <w:rPr/>
      </w:pPr>
      <w:r w:rsidDel="00000000" w:rsidR="00000000" w:rsidRPr="00000000">
        <w:rPr>
          <w:rtl w:val="0"/>
        </w:rPr>
        <w:t xml:space="preserve">  - This feature will generate individual reports for users, including personalized recommendations on the actions that should be taken to manage honey bee health based on the specific data they have entered.</w:t>
      </w:r>
    </w:p>
    <w:p w:rsidR="00000000" w:rsidDel="00000000" w:rsidP="00000000" w:rsidRDefault="00000000" w:rsidRPr="00000000" w14:paraId="00000054">
      <w:pPr>
        <w:pStyle w:val="Heading4"/>
        <w:rPr/>
      </w:pPr>
      <w:bookmarkStart w:colFirst="0" w:colLast="0" w:name="_gzonjcqr5py9" w:id="14"/>
      <w:bookmarkEnd w:id="14"/>
      <w:r w:rsidDel="00000000" w:rsidR="00000000" w:rsidRPr="00000000">
        <w:rPr>
          <w:rtl w:val="0"/>
        </w:rPr>
        <w:t xml:space="preserve">- FEATURE 5: Report - General Management</w:t>
      </w:r>
    </w:p>
    <w:p w:rsidR="00000000" w:rsidDel="00000000" w:rsidP="00000000" w:rsidRDefault="00000000" w:rsidRPr="00000000" w14:paraId="00000055">
      <w:pPr>
        <w:rPr/>
      </w:pPr>
      <w:r w:rsidDel="00000000" w:rsidR="00000000" w:rsidRPr="00000000">
        <w:rPr>
          <w:rtl w:val="0"/>
        </w:rPr>
        <w:t xml:space="preserve">The general management report will provide broader recommendations on actions to be taken on a regional or national level, considering the current epidemiological situation. This feature will help guide collective efforts to control and mitigate the spread of diseases and invasive species.</w:t>
      </w:r>
    </w:p>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pStyle w:val="Heading1"/>
        <w:rPr/>
      </w:pPr>
      <w:r w:rsidDel="00000000" w:rsidR="00000000" w:rsidRPr="00000000">
        <w:rPr>
          <w:rtl w:val="0"/>
        </w:rPr>
        <w:t xml:space="preserve">5. Budget:</w:t>
      </w:r>
    </w:p>
    <w:p w:rsidR="00000000" w:rsidDel="00000000" w:rsidP="00000000" w:rsidRDefault="00000000" w:rsidRPr="00000000" w14:paraId="00000058">
      <w:pPr>
        <w:numPr>
          <w:ilvl w:val="0"/>
          <w:numId w:val="3"/>
        </w:numPr>
        <w:spacing w:after="240" w:before="240" w:lineRule="auto"/>
        <w:ind w:left="720" w:hanging="360"/>
        <w:jc w:val="left"/>
      </w:pPr>
      <w:r w:rsidDel="00000000" w:rsidR="00000000" w:rsidRPr="00000000">
        <w:rPr>
          <w:rtl w:val="0"/>
        </w:rPr>
        <w:t xml:space="preserve">Provides information about the budget allocated for the project</w:t>
      </w:r>
    </w:p>
    <w:p w:rsidR="00000000" w:rsidDel="00000000" w:rsidP="00000000" w:rsidRDefault="00000000" w:rsidRPr="00000000" w14:paraId="00000059">
      <w:pPr>
        <w:pStyle w:val="Heading1"/>
        <w:rPr/>
      </w:pPr>
      <w:r w:rsidDel="00000000" w:rsidR="00000000" w:rsidRPr="00000000">
        <w:rPr>
          <w:rtl w:val="0"/>
        </w:rPr>
        <w:t xml:space="preserve">6. Deadline and Submission:</w:t>
      </w:r>
    </w:p>
    <w:p w:rsidR="00000000" w:rsidDel="00000000" w:rsidP="00000000" w:rsidRDefault="00000000" w:rsidRPr="00000000" w14:paraId="0000005A">
      <w:pPr>
        <w:numPr>
          <w:ilvl w:val="0"/>
          <w:numId w:val="6"/>
        </w:numPr>
        <w:spacing w:after="240" w:before="240" w:lineRule="auto"/>
        <w:ind w:left="720" w:hanging="360"/>
        <w:jc w:val="left"/>
      </w:pPr>
      <w:r w:rsidDel="00000000" w:rsidR="00000000" w:rsidRPr="00000000">
        <w:rPr>
          <w:rtl w:val="0"/>
        </w:rPr>
        <w:t xml:space="preserve">Deadline for submission (25.09.2024).</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Calibri" w:cs="Calibri" w:eastAsia="Calibri" w:hAnsi="Calibri"/>
          <w:b w:val="0"/>
          <w:i w:val="1"/>
          <w:smallCaps w:val="0"/>
          <w:strike w:val="0"/>
          <w:color w:val="41748a"/>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360" w:lineRule="auto"/>
        <w:ind w:left="0" w:right="0" w:firstLine="0"/>
        <w:jc w:val="both"/>
        <w:rPr>
          <w:rFonts w:ascii="Calibri" w:cs="Calibri" w:eastAsia="Calibri" w:hAnsi="Calibri"/>
          <w:b w:val="0"/>
          <w:i w:val="1"/>
          <w:smallCaps w:val="0"/>
          <w:strike w:val="0"/>
          <w:color w:val="41748a"/>
          <w:sz w:val="24"/>
          <w:szCs w:val="24"/>
          <w:u w:val="none"/>
          <w:shd w:fill="auto" w:val="clear"/>
          <w:vertAlign w:val="baseline"/>
        </w:rPr>
      </w:pPr>
      <w:r w:rsidDel="00000000" w:rsidR="00000000" w:rsidRPr="00000000">
        <w:rPr>
          <w:rFonts w:ascii="Calibri" w:cs="Calibri" w:eastAsia="Calibri" w:hAnsi="Calibri"/>
          <w:b w:val="0"/>
          <w:i w:val="1"/>
          <w:smallCaps w:val="0"/>
          <w:strike w:val="0"/>
          <w:color w:val="41748a"/>
          <w:sz w:val="24"/>
          <w:szCs w:val="24"/>
          <w:u w:val="none"/>
          <w:shd w:fill="auto" w:val="clear"/>
          <w:vertAlign w:val="baseline"/>
          <w:rtl w:val="0"/>
        </w:rPr>
        <w:t xml:space="preserve">Nullam gravida, augue ut faucibus blandit, mi orci egestas velit, non volutpat lacus leo vitae elit. Nullam gravida, augue ut faucibus blandit, mi orci egestas velit, non volutpat lacus leo vitae elit.</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00" w:line="360" w:lineRule="auto"/>
        <w:ind w:left="864" w:right="864" w:firstLine="0"/>
        <w:jc w:val="center"/>
        <w:rPr>
          <w:rFonts w:ascii="Calibri" w:cs="Calibri" w:eastAsia="Calibri" w:hAnsi="Calibri"/>
          <w:b w:val="0"/>
          <w:i w:val="1"/>
          <w:smallCaps w:val="0"/>
          <w:strike w:val="0"/>
          <w:color w:val="aeb534"/>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200" w:line="360" w:lineRule="auto"/>
        <w:ind w:left="864" w:right="864" w:firstLine="0"/>
        <w:jc w:val="center"/>
        <w:rPr>
          <w:rFonts w:ascii="Calibri" w:cs="Calibri" w:eastAsia="Calibri" w:hAnsi="Calibri"/>
          <w:b w:val="0"/>
          <w:i w:val="1"/>
          <w:smallCaps w:val="0"/>
          <w:strike w:val="0"/>
          <w:color w:val="aeb534"/>
          <w:sz w:val="24"/>
          <w:szCs w:val="24"/>
          <w:u w:val="none"/>
          <w:shd w:fill="auto" w:val="clear"/>
          <w:vertAlign w:val="baseline"/>
        </w:rPr>
      </w:pPr>
      <w:r w:rsidDel="00000000" w:rsidR="00000000" w:rsidRPr="00000000">
        <w:rPr>
          <w:rFonts w:ascii="Calibri" w:cs="Calibri" w:eastAsia="Calibri" w:hAnsi="Calibri"/>
          <w:b w:val="0"/>
          <w:i w:val="1"/>
          <w:smallCaps w:val="0"/>
          <w:strike w:val="0"/>
          <w:color w:val="aeb534"/>
          <w:sz w:val="24"/>
          <w:szCs w:val="24"/>
          <w:u w:val="none"/>
          <w:shd w:fill="auto" w:val="clear"/>
          <w:vertAlign w:val="baseline"/>
          <w:rtl w:val="0"/>
        </w:rPr>
        <w:t xml:space="preserve">Quote: »Integer egestas vitae justo sit amet interdum. Donec rhoncus purus hendrerit tempus lacinia. In non metus id ex sagittis tristique. Nam tincidunt lorem at enim condimentum, nec luctus augue semper.«</w:t>
      </w:r>
    </w:p>
    <w:p w:rsidR="00000000" w:rsidDel="00000000" w:rsidP="00000000" w:rsidRDefault="00000000" w:rsidRPr="00000000" w14:paraId="00000061">
      <w:pPr>
        <w:rPr>
          <w:rFonts w:ascii="Calibri" w:cs="Calibri" w:eastAsia="Calibri" w:hAnsi="Calibri"/>
          <w:i w:val="1"/>
          <w:color w:val="17384d"/>
        </w:rPr>
      </w:pPr>
      <w:r w:rsidDel="00000000" w:rsidR="00000000" w:rsidRPr="00000000">
        <w:rPr>
          <w:rtl w:val="0"/>
        </w:rPr>
      </w:r>
    </w:p>
    <w:p w:rsidR="00000000" w:rsidDel="00000000" w:rsidP="00000000" w:rsidRDefault="00000000" w:rsidRPr="00000000" w14:paraId="00000062">
      <w:pPr>
        <w:rPr>
          <w:rFonts w:ascii="Calibri" w:cs="Calibri" w:eastAsia="Calibri" w:hAnsi="Calibri"/>
          <w:i w:val="1"/>
          <w:color w:val="17384d"/>
        </w:rPr>
      </w:pPr>
      <w:r w:rsidDel="00000000" w:rsidR="00000000" w:rsidRPr="00000000">
        <w:rPr>
          <w:rtl w:val="0"/>
        </w:rPr>
      </w:r>
    </w:p>
    <w:p w:rsidR="00000000" w:rsidDel="00000000" w:rsidP="00000000" w:rsidRDefault="00000000" w:rsidRPr="00000000" w14:paraId="00000063">
      <w:pPr>
        <w:pStyle w:val="Heading2"/>
        <w:rPr/>
      </w:pPr>
      <w:r w:rsidDel="00000000" w:rsidR="00000000" w:rsidRPr="00000000">
        <w:rPr>
          <w:rtl w:val="0"/>
        </w:rPr>
        <w:t xml:space="preserve">TABLE EXAMPLE</w:t>
      </w:r>
    </w:p>
    <w:tbl>
      <w:tblPr>
        <w:tblStyle w:val="Table1"/>
        <w:tblW w:w="9072.0" w:type="dxa"/>
        <w:jc w:val="left"/>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A0"/>
      </w:tblPr>
      <w:tblGrid>
        <w:gridCol w:w="4536"/>
        <w:gridCol w:w="4536"/>
        <w:tblGridChange w:id="0">
          <w:tblGrid>
            <w:gridCol w:w="4536"/>
            <w:gridCol w:w="4536"/>
          </w:tblGrid>
        </w:tblGridChange>
      </w:tblGrid>
      <w:tr>
        <w:trPr>
          <w:cantSplit w:val="0"/>
          <w:tblHeader w:val="0"/>
        </w:trPr>
        <w:tc>
          <w:tcPr>
            <w:vAlign w:val="center"/>
          </w:tcPr>
          <w:p w:rsidR="00000000" w:rsidDel="00000000" w:rsidP="00000000" w:rsidRDefault="00000000" w:rsidRPr="00000000" w14:paraId="00000064">
            <w:pPr>
              <w:rPr/>
            </w:pPr>
            <w:r w:rsidDel="00000000" w:rsidR="00000000" w:rsidRPr="00000000">
              <w:rPr>
                <w:rtl w:val="0"/>
              </w:rPr>
              <w:t xml:space="preserve">LOREM IPSUM DOLOR </w:t>
            </w:r>
          </w:p>
        </w:tc>
        <w:tc>
          <w:tcPr/>
          <w:p w:rsidR="00000000" w:rsidDel="00000000" w:rsidP="00000000" w:rsidRDefault="00000000" w:rsidRPr="00000000" w14:paraId="00000065">
            <w:pPr>
              <w:rPr/>
            </w:pPr>
            <w:r w:rsidDel="00000000" w:rsidR="00000000" w:rsidRPr="00000000">
              <w:rPr>
                <w:rtl w:val="0"/>
              </w:rPr>
              <w:t xml:space="preserve">LOREM IPSUM DOLOR SIT AMET</w:t>
            </w:r>
          </w:p>
        </w:tc>
      </w:tr>
      <w:tr>
        <w:trPr>
          <w:cantSplit w:val="0"/>
          <w:tblHeader w:val="0"/>
        </w:trPr>
        <w:tc>
          <w:tcPr/>
          <w:p w:rsidR="00000000" w:rsidDel="00000000" w:rsidP="00000000" w:rsidRDefault="00000000" w:rsidRPr="00000000" w14:paraId="00000066">
            <w:pPr>
              <w:rPr/>
            </w:pPr>
            <w:r w:rsidDel="00000000" w:rsidR="00000000" w:rsidRPr="00000000">
              <w:rPr>
                <w:rtl w:val="0"/>
              </w:rPr>
              <w:t xml:space="preserve">Lorem ispum</w:t>
            </w:r>
          </w:p>
        </w:tc>
        <w:tc>
          <w:tcPr/>
          <w:p w:rsidR="00000000" w:rsidDel="00000000" w:rsidP="00000000" w:rsidRDefault="00000000" w:rsidRPr="00000000" w14:paraId="00000067">
            <w:pPr>
              <w:rPr/>
            </w:pPr>
            <w:r w:rsidDel="00000000" w:rsidR="00000000" w:rsidRPr="00000000">
              <w:rPr>
                <w:rtl w:val="0"/>
              </w:rPr>
              <w:t xml:space="preserve">Lorem ispum</w:t>
            </w:r>
          </w:p>
        </w:tc>
      </w:tr>
      <w:tr>
        <w:trPr>
          <w:cantSplit w:val="0"/>
          <w:tblHeader w:val="0"/>
        </w:trPr>
        <w:tc>
          <w:tcPr/>
          <w:p w:rsidR="00000000" w:rsidDel="00000000" w:rsidP="00000000" w:rsidRDefault="00000000" w:rsidRPr="00000000" w14:paraId="00000068">
            <w:pPr>
              <w:rPr/>
            </w:pPr>
            <w:r w:rsidDel="00000000" w:rsidR="00000000" w:rsidRPr="00000000">
              <w:rPr>
                <w:rtl w:val="0"/>
              </w:rPr>
              <w:t xml:space="preserve">Lorem ispum</w:t>
            </w:r>
          </w:p>
        </w:tc>
        <w:tc>
          <w:tcPr/>
          <w:p w:rsidR="00000000" w:rsidDel="00000000" w:rsidP="00000000" w:rsidRDefault="00000000" w:rsidRPr="00000000" w14:paraId="00000069">
            <w:pPr>
              <w:rPr/>
            </w:pPr>
            <w:r w:rsidDel="00000000" w:rsidR="00000000" w:rsidRPr="00000000">
              <w:rPr>
                <w:rtl w:val="0"/>
              </w:rPr>
              <w:t xml:space="preserve">Lorem ispum</w:t>
            </w:r>
          </w:p>
        </w:tc>
      </w:tr>
      <w:tr>
        <w:trPr>
          <w:cantSplit w:val="0"/>
          <w:tblHeader w:val="0"/>
        </w:trPr>
        <w:tc>
          <w:tcPr/>
          <w:p w:rsidR="00000000" w:rsidDel="00000000" w:rsidP="00000000" w:rsidRDefault="00000000" w:rsidRPr="00000000" w14:paraId="0000006A">
            <w:pPr>
              <w:rPr/>
            </w:pPr>
            <w:r w:rsidDel="00000000" w:rsidR="00000000" w:rsidRPr="00000000">
              <w:rPr>
                <w:rtl w:val="0"/>
              </w:rPr>
              <w:t xml:space="preserve">Lorem ispum</w:t>
            </w:r>
          </w:p>
        </w:tc>
        <w:tc>
          <w:tcPr/>
          <w:p w:rsidR="00000000" w:rsidDel="00000000" w:rsidP="00000000" w:rsidRDefault="00000000" w:rsidRPr="00000000" w14:paraId="0000006B">
            <w:pPr>
              <w:rPr/>
            </w:pPr>
            <w:r w:rsidDel="00000000" w:rsidR="00000000" w:rsidRPr="00000000">
              <w:rPr>
                <w:rtl w:val="0"/>
              </w:rPr>
              <w:t xml:space="preserve">Lorem ispum</w:t>
            </w:r>
          </w:p>
        </w:tc>
      </w:tr>
      <w:tr>
        <w:trPr>
          <w:cantSplit w:val="0"/>
          <w:tblHeader w:val="0"/>
        </w:trPr>
        <w:tc>
          <w:tcPr/>
          <w:p w:rsidR="00000000" w:rsidDel="00000000" w:rsidP="00000000" w:rsidRDefault="00000000" w:rsidRPr="00000000" w14:paraId="0000006C">
            <w:pPr>
              <w:rPr/>
            </w:pPr>
            <w:r w:rsidDel="00000000" w:rsidR="00000000" w:rsidRPr="00000000">
              <w:rPr>
                <w:rtl w:val="0"/>
              </w:rPr>
              <w:t xml:space="preserve">Lorem ispum</w:t>
            </w:r>
          </w:p>
        </w:tc>
        <w:tc>
          <w:tcPr/>
          <w:p w:rsidR="00000000" w:rsidDel="00000000" w:rsidP="00000000" w:rsidRDefault="00000000" w:rsidRPr="00000000" w14:paraId="0000006D">
            <w:pPr>
              <w:rPr/>
            </w:pPr>
            <w:r w:rsidDel="00000000" w:rsidR="00000000" w:rsidRPr="00000000">
              <w:rPr>
                <w:rtl w:val="0"/>
              </w:rPr>
              <w:t xml:space="preserve">Lorem ispum</w:t>
            </w:r>
          </w:p>
        </w:tc>
      </w:tr>
    </w:tbl>
    <w:p w:rsidR="00000000" w:rsidDel="00000000" w:rsidP="00000000" w:rsidRDefault="00000000" w:rsidRPr="00000000" w14:paraId="0000006E">
      <w:pPr>
        <w:rPr/>
      </w:pP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p w:rsidR="00000000" w:rsidDel="00000000" w:rsidP="00000000" w:rsidRDefault="00000000" w:rsidRPr="00000000" w14:paraId="00000072">
      <w:pPr>
        <w:rPr/>
      </w:pPr>
      <w:r w:rsidDel="00000000" w:rsidR="00000000" w:rsidRPr="00000000">
        <w:rPr>
          <w:rtl w:val="0"/>
        </w:rPr>
      </w:r>
    </w:p>
    <w:tbl>
      <w:tblPr>
        <w:tblStyle w:val="Table2"/>
        <w:tblW w:w="9072.0" w:type="dxa"/>
        <w:jc w:val="left"/>
        <w:tblBorders>
          <w:top w:color="000000" w:space="0" w:sz="0" w:val="nil"/>
          <w:left w:color="000000" w:space="0" w:sz="0" w:val="nil"/>
          <w:bottom w:color="000000" w:space="0" w:sz="0" w:val="nil"/>
          <w:right w:color="000000" w:space="0" w:sz="0" w:val="nil"/>
          <w:insideH w:color="aeb534" w:space="0" w:sz="8" w:val="single"/>
          <w:insideV w:color="4a352c" w:space="0" w:sz="4" w:val="single"/>
        </w:tblBorders>
        <w:tblLayout w:type="fixed"/>
        <w:tblLook w:val="0400"/>
      </w:tblPr>
      <w:tblGrid>
        <w:gridCol w:w="1985"/>
        <w:gridCol w:w="7087"/>
        <w:tblGridChange w:id="0">
          <w:tblGrid>
            <w:gridCol w:w="1985"/>
            <w:gridCol w:w="7087"/>
          </w:tblGrid>
        </w:tblGridChange>
      </w:tblGrid>
      <w:tr>
        <w:trPr>
          <w:cantSplit w:val="0"/>
          <w:tblHeader w:val="0"/>
        </w:trPr>
        <w:tc>
          <w:tcPr>
            <w:vAlign w:val="center"/>
          </w:tcPr>
          <w:p w:rsidR="00000000" w:rsidDel="00000000" w:rsidP="00000000" w:rsidRDefault="00000000" w:rsidRPr="00000000" w14:paraId="00000073">
            <w:pPr>
              <w:rPr/>
            </w:pPr>
            <w:r w:rsidDel="00000000" w:rsidR="00000000" w:rsidRPr="00000000">
              <w:rPr/>
              <w:drawing>
                <wp:inline distB="0" distT="0" distL="0" distR="0">
                  <wp:extent cx="900000" cy="631799"/>
                  <wp:effectExtent b="0" l="0" r="0" t="0"/>
                  <wp:docPr id="1" name="image2.jpg"/>
                  <a:graphic>
                    <a:graphicData uri="http://schemas.openxmlformats.org/drawingml/2006/picture">
                      <pic:pic>
                        <pic:nvPicPr>
                          <pic:cNvPr id="0" name="image2.jpg"/>
                          <pic:cNvPicPr preferRelativeResize="0"/>
                        </pic:nvPicPr>
                        <pic:blipFill>
                          <a:blip r:embed="rId10"/>
                          <a:srcRect b="0" l="0" r="0" t="0"/>
                          <a:stretch>
                            <a:fillRect/>
                          </a:stretch>
                        </pic:blipFill>
                        <pic:spPr>
                          <a:xfrm>
                            <a:off x="0" y="0"/>
                            <a:ext cx="900000" cy="631799"/>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16"/>
                <w:szCs w:val="16"/>
                <w:u w:val="none"/>
                <w:shd w:fill="auto" w:val="clear"/>
                <w:vertAlign w:val="baseline"/>
              </w:rPr>
            </w:pPr>
            <w:r w:rsidDel="00000000" w:rsidR="00000000" w:rsidRPr="00000000">
              <w:rPr>
                <w:rFonts w:ascii="Calibri" w:cs="Calibri" w:eastAsia="Calibri" w:hAnsi="Calibri"/>
                <w:b w:val="0"/>
                <w:i w:val="0"/>
                <w:smallCaps w:val="0"/>
                <w:strike w:val="0"/>
                <w:color w:val="000000"/>
                <w:sz w:val="16"/>
                <w:szCs w:val="16"/>
                <w:u w:val="none"/>
                <w:shd w:fill="auto" w:val="clear"/>
                <w:vertAlign w:val="baseline"/>
                <w:rtl w:val="0"/>
              </w:rPr>
              <w:t xml:space="preserve">Prepared by</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Signika Negative SemiBold" w:cs="Signika Negative SemiBold" w:eastAsia="Signika Negative SemiBold" w:hAnsi="Signika Negative SemiBold"/>
                <w:b w:val="0"/>
                <w:i w:val="0"/>
                <w:smallCaps w:val="0"/>
                <w:strike w:val="0"/>
                <w:color w:val="4a352c"/>
                <w:sz w:val="20"/>
                <w:szCs w:val="20"/>
                <w:u w:val="none"/>
                <w:shd w:fill="auto" w:val="clear"/>
                <w:vertAlign w:val="baseline"/>
              </w:rPr>
            </w:pPr>
            <w:r w:rsidDel="00000000" w:rsidR="00000000" w:rsidRPr="00000000">
              <w:rPr>
                <w:rFonts w:ascii="Signika Negative SemiBold" w:cs="Signika Negative SemiBold" w:eastAsia="Signika Negative SemiBold" w:hAnsi="Signika Negative SemiBold"/>
                <w:color w:val="4a352c"/>
                <w:rtl w:val="0"/>
              </w:rPr>
              <w:t xml:space="preserve">Noa Simon Delso and Eduardo Marcos</w:t>
            </w:r>
            <w:r w:rsidDel="00000000" w:rsidR="00000000" w:rsidRPr="00000000">
              <w:rPr>
                <w:rFonts w:ascii="Signika Negative SemiBold" w:cs="Signika Negative SemiBold" w:eastAsia="Signika Negative SemiBold" w:hAnsi="Signika Negative SemiBold"/>
                <w:b w:val="0"/>
                <w:i w:val="0"/>
                <w:smallCaps w:val="0"/>
                <w:strike w:val="0"/>
                <w:color w:val="4a352c"/>
                <w:sz w:val="20"/>
                <w:szCs w:val="20"/>
                <w:u w:val="none"/>
                <w:shd w:fill="auto" w:val="clear"/>
                <w:vertAlign w:val="baseline"/>
                <w:rtl w:val="0"/>
              </w:rPr>
              <w:tab/>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0"/>
                <w:i w:val="1"/>
                <w:smallCaps w:val="0"/>
                <w:strike w:val="0"/>
                <w:color w:val="b59283"/>
                <w:sz w:val="16"/>
                <w:szCs w:val="16"/>
                <w:u w:val="none"/>
                <w:shd w:fill="auto" w:val="clear"/>
                <w:vertAlign w:val="baseline"/>
              </w:rPr>
            </w:pPr>
            <w:r w:rsidDel="00000000" w:rsidR="00000000" w:rsidRPr="00000000">
              <w:rPr>
                <w:i w:val="1"/>
                <w:color w:val="b59283"/>
                <w:sz w:val="16"/>
                <w:szCs w:val="16"/>
                <w:rtl w:val="0"/>
              </w:rPr>
              <w:t xml:space="preserve">BeeLife European Beekeeping Coordination</w:t>
            </w:r>
            <w:r w:rsidDel="00000000" w:rsidR="00000000" w:rsidRPr="00000000">
              <w:rPr>
                <w:rtl w:val="0"/>
              </w:rPr>
            </w:r>
          </w:p>
        </w:tc>
      </w:tr>
    </w:tbl>
    <w:p w:rsidR="00000000" w:rsidDel="00000000" w:rsidP="00000000" w:rsidRDefault="00000000" w:rsidRPr="00000000" w14:paraId="00000077">
      <w:pPr>
        <w:rPr/>
      </w:pPr>
      <w:r w:rsidDel="00000000" w:rsidR="00000000" w:rsidRPr="00000000">
        <w:rPr>
          <w:rtl w:val="0"/>
        </w:rPr>
      </w:r>
    </w:p>
    <w:sectPr>
      <w:headerReference r:id="rId11" w:type="default"/>
      <w:headerReference r:id="rId12" w:type="first"/>
      <w:footerReference r:id="rId13" w:type="default"/>
      <w:footerReference r:id="rId14" w:type="first"/>
      <w:pgSz w:h="16838" w:w="11906" w:orient="portrait"/>
      <w:pgMar w:bottom="1417" w:top="1417" w:left="1417" w:right="1417"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Font Awesome 5 Pro"/>
  <w:font w:name="Font Awesome 5 Brands"/>
  <w:font w:name="Montserrat">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DINCE-Light"/>
  <w:font w:name="Signika Negative SemiBold">
    <w:embedRegular w:fontKey="{00000000-0000-0000-0000-000000000000}" r:id="rId5" w:subsetted="0"/>
    <w:embedBold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4a352c"/>
        <w:sz w:val="20"/>
        <w:szCs w:val="20"/>
        <w:u w:val="none"/>
        <w:shd w:fill="auto" w:val="clear"/>
        <w:vertAlign w:val="baseline"/>
      </w:rPr>
    </w:pPr>
    <w:r w:rsidDel="00000000" w:rsidR="00000000" w:rsidRPr="00000000">
      <w:rPr>
        <w:rtl w:val="0"/>
      </w:rPr>
    </w:r>
  </w:p>
  <w:tbl>
    <w:tblPr>
      <w:tblStyle w:val="Table5"/>
      <w:tblW w:w="9072.0" w:type="dxa"/>
      <w:jc w:val="left"/>
      <w:tblBorders>
        <w:top w:color="4a352c" w:space="0" w:sz="4" w:val="single"/>
        <w:left w:color="bfbfbf" w:space="0" w:sz="4" w:val="single"/>
        <w:bottom w:color="000000" w:space="0" w:sz="0" w:val="nil"/>
        <w:right w:color="bfbfbf" w:space="0" w:sz="4" w:val="single"/>
        <w:insideH w:color="bfbfbf" w:space="0" w:sz="4" w:val="single"/>
        <w:insideV w:color="bfbfbf" w:space="0" w:sz="4" w:val="single"/>
      </w:tblBorders>
      <w:tblLayout w:type="fixed"/>
      <w:tblLook w:val="04A0"/>
    </w:tblPr>
    <w:tblGrid>
      <w:gridCol w:w="9072"/>
      <w:tblGridChange w:id="0">
        <w:tblGrid>
          <w:gridCol w:w="9072"/>
        </w:tblGrid>
      </w:tblGridChange>
    </w:tblGrid>
    <w:tr>
      <w:trPr>
        <w:cantSplit w:val="0"/>
        <w:tblHeader w:val="0"/>
      </w:trPr>
      <w:tc>
        <w:tcPr>
          <w:vAlign w:val="center"/>
        </w:tcPr>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i w:val="0"/>
              <w:smallCaps w:val="0"/>
              <w:strike w:val="0"/>
              <w:color w:val="4a352c"/>
              <w:sz w:val="16"/>
              <w:szCs w:val="16"/>
              <w:u w:val="none"/>
              <w:shd w:fill="auto" w:val="clear"/>
              <w:vertAlign w:val="baseline"/>
            </w:rPr>
          </w:pPr>
          <w:bookmarkStart w:colFirst="0" w:colLast="0" w:name="_gjdgxs" w:id="15"/>
          <w:bookmarkEnd w:id="15"/>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BEELIFE EUROPEAN BEEKEEPING COORDINATION  •  BE 92 0688 9824 8723</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BIC: GKCC BE BB</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VAT No. BE 0540.608.912. </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i w:val="0"/>
              <w:smallCaps w:val="0"/>
              <w:strike w:val="0"/>
              <w:color w:val="4a352c"/>
              <w:sz w:val="16"/>
              <w:szCs w:val="16"/>
              <w:u w:val="none"/>
              <w:shd w:fill="auto" w:val="clear"/>
              <w:vertAlign w:val="baseline"/>
            </w:rPr>
          </w:pP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VAT not Applicable</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RPM Nivelles</w:t>
          </w:r>
        </w:p>
      </w:tc>
    </w:tr>
  </w:tbl>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4a352c"/>
        <w:sz w:val="20"/>
        <w:szCs w:val="20"/>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bl>
    <w:tblPr>
      <w:tblStyle w:val="Table6"/>
      <w:tblW w:w="9072.0" w:type="dxa"/>
      <w:jc w:val="left"/>
      <w:tblBorders>
        <w:top w:color="4a352c" w:space="0" w:sz="4" w:val="single"/>
        <w:left w:color="bfbfbf" w:space="0" w:sz="4" w:val="single"/>
        <w:bottom w:color="000000" w:space="0" w:sz="0" w:val="nil"/>
        <w:right w:color="bfbfbf" w:space="0" w:sz="4" w:val="single"/>
        <w:insideH w:color="bfbfbf" w:space="0" w:sz="4" w:val="single"/>
        <w:insideV w:color="bfbfbf" w:space="0" w:sz="4" w:val="single"/>
      </w:tblBorders>
      <w:tblLayout w:type="fixed"/>
      <w:tblLook w:val="04A0"/>
    </w:tblPr>
    <w:tblGrid>
      <w:gridCol w:w="9072"/>
      <w:tblGridChange w:id="0">
        <w:tblGrid>
          <w:gridCol w:w="9072"/>
        </w:tblGrid>
      </w:tblGridChange>
    </w:tblGrid>
    <w:tr>
      <w:trPr>
        <w:cantSplit w:val="0"/>
        <w:tblHeader w:val="0"/>
      </w:trPr>
      <w:tc>
        <w:tcPr>
          <w:vAlign w:val="center"/>
        </w:tcPr>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i w:val="0"/>
              <w:smallCaps w:val="0"/>
              <w:strike w:val="0"/>
              <w:color w:val="4a352c"/>
              <w:sz w:val="16"/>
              <w:szCs w:val="16"/>
              <w:u w:val="none"/>
              <w:shd w:fill="auto" w:val="clear"/>
              <w:vertAlign w:val="baseline"/>
            </w:rPr>
          </w:pP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BEELIFE EUROPEAN BEEKEEPING COORDINATION  •  BE 92 0688 9824 8723</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BIC: GKCC BE BB</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VAT No. BE 0540.608.912. </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120" w:line="240" w:lineRule="auto"/>
            <w:ind w:left="0" w:right="0" w:firstLine="0"/>
            <w:jc w:val="center"/>
            <w:rPr>
              <w:rFonts w:ascii="Calibri" w:cs="Calibri" w:eastAsia="Calibri" w:hAnsi="Calibri"/>
              <w:b w:val="0"/>
              <w:i w:val="0"/>
              <w:smallCaps w:val="0"/>
              <w:strike w:val="0"/>
              <w:color w:val="4a352c"/>
              <w:sz w:val="16"/>
              <w:szCs w:val="16"/>
              <w:u w:val="none"/>
              <w:shd w:fill="auto" w:val="clear"/>
              <w:vertAlign w:val="baseline"/>
            </w:rPr>
          </w:pP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VAT not Applicable</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RPM Nivelles</w:t>
          </w:r>
        </w:p>
      </w:tc>
    </w:tr>
  </w:tbl>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tbl>
    <w:tblPr>
      <w:tblStyle w:val="Table3"/>
      <w:tblW w:w="9062.0" w:type="dxa"/>
      <w:jc w:val="left"/>
      <w:tblBorders>
        <w:top w:color="000000" w:space="0" w:sz="0" w:val="nil"/>
        <w:left w:color="000000" w:space="0" w:sz="0" w:val="nil"/>
        <w:bottom w:color="4a352c" w:space="0" w:sz="4" w:val="single"/>
        <w:right w:color="000000" w:space="0" w:sz="0" w:val="nil"/>
        <w:insideH w:color="000000" w:space="0" w:sz="0" w:val="nil"/>
        <w:insideV w:color="000000" w:space="0" w:sz="0" w:val="nil"/>
      </w:tblBorders>
      <w:tblLayout w:type="fixed"/>
      <w:tblLook w:val="0400"/>
    </w:tblPr>
    <w:tblGrid>
      <w:gridCol w:w="2263"/>
      <w:gridCol w:w="6799"/>
      <w:tblGridChange w:id="0">
        <w:tblGrid>
          <w:gridCol w:w="2263"/>
          <w:gridCol w:w="6799"/>
        </w:tblGrid>
      </w:tblGridChange>
    </w:tblGrid>
    <w:tr>
      <w:trPr>
        <w:cantSplit w:val="0"/>
        <w:tblHeader w:val="0"/>
      </w:trPr>
      <w:tc>
        <w:tcPr>
          <w:vAlign w:val="center"/>
        </w:tcPr>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drawing>
              <wp:inline distB="0" distT="0" distL="0" distR="0">
                <wp:extent cx="1080000" cy="758160"/>
                <wp:effectExtent b="0" l="0" r="0" t="0"/>
                <wp:docPr id="3" name="image5.jpg"/>
                <a:graphic>
                  <a:graphicData uri="http://schemas.openxmlformats.org/drawingml/2006/picture">
                    <pic:pic>
                      <pic:nvPicPr>
                        <pic:cNvPr id="0" name="image5.jpg"/>
                        <pic:cNvPicPr preferRelativeResize="0"/>
                      </pic:nvPicPr>
                      <pic:blipFill>
                        <a:blip r:embed="rId1"/>
                        <a:srcRect b="0" l="0" r="0" t="0"/>
                        <a:stretch>
                          <a:fillRect/>
                        </a:stretch>
                      </pic:blipFill>
                      <pic:spPr>
                        <a:xfrm>
                          <a:off x="0" y="0"/>
                          <a:ext cx="1080000" cy="75816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1"/>
              <w:i w:val="0"/>
              <w:smallCaps w:val="0"/>
              <w:strike w:val="0"/>
              <w:color w:val="4a352c"/>
              <w:sz w:val="20"/>
              <w:szCs w:val="20"/>
              <w:u w:val="none"/>
              <w:shd w:fill="auto" w:val="clear"/>
              <w:vertAlign w:val="baseline"/>
            </w:rPr>
          </w:pPr>
          <w:r w:rsidDel="00000000" w:rsidR="00000000" w:rsidRPr="00000000">
            <w:rPr>
              <w:rFonts w:ascii="Calibri" w:cs="Calibri" w:eastAsia="Calibri" w:hAnsi="Calibri"/>
              <w:b w:val="0"/>
              <w:i w:val="0"/>
              <w:smallCaps w:val="0"/>
              <w:strike w:val="0"/>
              <w:color w:val="b59283"/>
              <w:sz w:val="16"/>
              <w:szCs w:val="16"/>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4a352c"/>
              <w:sz w:val="20"/>
              <w:szCs w:val="20"/>
              <w:u w:val="none"/>
              <w:shd w:fill="auto" w:val="clear"/>
              <w:vertAlign w:val="baseline"/>
              <w:rtl w:val="0"/>
            </w:rPr>
            <w:t xml:space="preserve">BEELIFE EUROPEAN </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1"/>
              <w:i w:val="0"/>
              <w:smallCaps w:val="0"/>
              <w:strike w:val="0"/>
              <w:color w:val="4a352c"/>
              <w:sz w:val="20"/>
              <w:szCs w:val="20"/>
              <w:u w:val="none"/>
              <w:shd w:fill="auto" w:val="clear"/>
              <w:vertAlign w:val="baseline"/>
            </w:rPr>
          </w:pPr>
          <w:r w:rsidDel="00000000" w:rsidR="00000000" w:rsidRPr="00000000">
            <w:rPr>
              <w:rFonts w:ascii="Calibri" w:cs="Calibri" w:eastAsia="Calibri" w:hAnsi="Calibri"/>
              <w:b w:val="1"/>
              <w:i w:val="0"/>
              <w:smallCaps w:val="0"/>
              <w:strike w:val="0"/>
              <w:color w:val="4a352c"/>
              <w:sz w:val="20"/>
              <w:szCs w:val="20"/>
              <w:u w:val="none"/>
              <w:shd w:fill="auto" w:val="clear"/>
              <w:vertAlign w:val="baseline"/>
              <w:rtl w:val="0"/>
            </w:rPr>
            <w:t xml:space="preserve">BEEKEEPING COORDINATION</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1"/>
              <w:i w:val="0"/>
              <w:smallCaps w:val="0"/>
              <w:strike w:val="0"/>
              <w:color w:val="4a352c"/>
              <w:sz w:val="10"/>
              <w:szCs w:val="10"/>
              <w:u w:val="none"/>
              <w:shd w:fill="auto" w:val="clear"/>
              <w:vertAlign w:val="baseline"/>
            </w:rPr>
          </w:pPr>
          <w:r w:rsidDel="00000000" w:rsidR="00000000" w:rsidRPr="00000000">
            <w:rPr>
              <w:rtl w:val="0"/>
            </w:rPr>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4a352c"/>
              <w:sz w:val="16"/>
              <w:szCs w:val="16"/>
              <w:u w:val="none"/>
              <w:shd w:fill="auto" w:val="clear"/>
              <w:vertAlign w:val="baseline"/>
            </w:rPr>
          </w:pP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Avenue Louise 209/7, 1050 Brussels, Belgium</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b59283"/>
              <w:sz w:val="16"/>
              <w:szCs w:val="16"/>
              <w:u w:val="none"/>
              <w:shd w:fill="auto" w:val="clear"/>
              <w:vertAlign w:val="baseline"/>
            </w:rPr>
          </w:pPr>
          <w:r w:rsidDel="00000000" w:rsidR="00000000" w:rsidRPr="00000000">
            <w:rPr>
              <w:rFonts w:ascii="Font Awesome 5 Pro" w:cs="Font Awesome 5 Pro" w:eastAsia="Font Awesome 5 Pro" w:hAnsi="Font Awesome 5 Pro"/>
              <w:b w:val="0"/>
              <w:i w:val="0"/>
              <w:smallCaps w:val="0"/>
              <w:strike w:val="0"/>
              <w:color w:val="4a352c"/>
              <w:sz w:val="16"/>
              <w:szCs w:val="16"/>
              <w:u w:val="none"/>
              <w:shd w:fill="auto" w:val="clear"/>
              <w:vertAlign w:val="baseline"/>
            </w:rPr>
            <w:drawing>
              <wp:inline distB="0" distT="0" distL="0" distR="0">
                <wp:extent cx="108000" cy="85319"/>
                <wp:effectExtent b="0" l="0" r="0" t="0"/>
                <wp:docPr id="2"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 cy="85319"/>
                        </a:xfrm>
                        <a:prstGeom prst="rect"/>
                        <a:ln/>
                      </pic:spPr>
                    </pic:pic>
                  </a:graphicData>
                </a:graphic>
              </wp:inline>
            </w:drawing>
          </w:r>
          <w:r w:rsidDel="00000000" w:rsidR="00000000" w:rsidRPr="00000000">
            <w:rPr>
              <w:rFonts w:ascii="Font Awesome 5 Pro" w:cs="Font Awesome 5 Pro" w:eastAsia="Font Awesome 5 Pro" w:hAnsi="Font Awesome 5 Pro"/>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info@pollinatorhub.eu</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Font Awesome 5 Brands" w:cs="Font Awesome 5 Brands" w:eastAsia="Font Awesome 5 Brands" w:hAnsi="Font Awesome 5 Brands"/>
              <w:b w:val="0"/>
              <w:i w:val="0"/>
              <w:smallCaps w:val="0"/>
              <w:strike w:val="0"/>
              <w:color w:val="4a352c"/>
              <w:sz w:val="16"/>
              <w:szCs w:val="16"/>
              <w:u w:val="none"/>
              <w:shd w:fill="auto" w:val="clear"/>
              <w:vertAlign w:val="baseline"/>
            </w:rPr>
            <w:drawing>
              <wp:inline distB="0" distT="0" distL="0" distR="0">
                <wp:extent cx="108000" cy="100440"/>
                <wp:effectExtent b="0" l="0" r="0" t="0"/>
                <wp:docPr id="5" name="image4.png"/>
                <a:graphic>
                  <a:graphicData uri="http://schemas.openxmlformats.org/drawingml/2006/picture">
                    <pic:pic>
                      <pic:nvPicPr>
                        <pic:cNvPr id="0" name="image4.png"/>
                        <pic:cNvPicPr preferRelativeResize="0"/>
                      </pic:nvPicPr>
                      <pic:blipFill>
                        <a:blip r:embed="rId3"/>
                        <a:srcRect b="0" l="0" r="0" t="0"/>
                        <a:stretch>
                          <a:fillRect/>
                        </a:stretch>
                      </pic:blipFill>
                      <pic:spPr>
                        <a:xfrm>
                          <a:off x="0" y="0"/>
                          <a:ext cx="108000" cy="100440"/>
                        </a:xfrm>
                        <a:prstGeom prst="rect"/>
                        <a:ln/>
                      </pic:spPr>
                    </pic:pic>
                  </a:graphicData>
                </a:graphic>
              </wp:inline>
            </w:drawing>
          </w:r>
          <w:r w:rsidDel="00000000" w:rsidR="00000000" w:rsidRPr="00000000">
            <w:rPr>
              <w:rFonts w:ascii="Font Awesome 5 Brands" w:cs="Font Awesome 5 Brands" w:eastAsia="Font Awesome 5 Brands" w:hAnsi="Font Awesome 5 Brands"/>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www.pollinatorhub.eu</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Font Awesome 5 Pro" w:cs="Font Awesome 5 Pro" w:eastAsia="Font Awesome 5 Pro" w:hAnsi="Font Awesome 5 Pro"/>
              <w:b w:val="0"/>
              <w:i w:val="0"/>
              <w:smallCaps w:val="0"/>
              <w:strike w:val="0"/>
              <w:color w:val="4a352c"/>
              <w:sz w:val="16"/>
              <w:szCs w:val="16"/>
              <w:u w:val="none"/>
              <w:shd w:fill="auto" w:val="clear"/>
              <w:vertAlign w:val="baseline"/>
            </w:rPr>
            <w:drawing>
              <wp:inline distB="0" distT="0" distL="0" distR="0">
                <wp:extent cx="108000" cy="108000"/>
                <wp:effectExtent b="0" l="0" r="0" t="0"/>
                <wp:docPr id="4"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108000" cy="108000"/>
                        </a:xfrm>
                        <a:prstGeom prst="rect"/>
                        <a:ln/>
                      </pic:spPr>
                    </pic:pic>
                  </a:graphicData>
                </a:graphic>
              </wp:inline>
            </w:drawing>
          </w:r>
          <w:r w:rsidDel="00000000" w:rsidR="00000000" w:rsidRPr="00000000">
            <w:rPr>
              <w:rFonts w:ascii="Font Awesome 5 Pro" w:cs="Font Awesome 5 Pro" w:eastAsia="Font Awesome 5 Pro" w:hAnsi="Font Awesome 5 Pro"/>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+32 (0) 486 973 920</w:t>
          </w:r>
          <w:r w:rsidDel="00000000" w:rsidR="00000000" w:rsidRPr="00000000">
            <w:rPr>
              <w:rtl w:val="0"/>
            </w:rPr>
          </w:r>
        </w:p>
      </w:tc>
    </w:tr>
  </w:tbl>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tbl>
    <w:tblPr>
      <w:tblStyle w:val="Table4"/>
      <w:tblW w:w="9062.0" w:type="dxa"/>
      <w:jc w:val="left"/>
      <w:tblBorders>
        <w:top w:color="000000" w:space="0" w:sz="0" w:val="nil"/>
        <w:left w:color="000000" w:space="0" w:sz="0" w:val="nil"/>
        <w:bottom w:color="4a352c" w:space="0" w:sz="4" w:val="single"/>
        <w:right w:color="000000" w:space="0" w:sz="0" w:val="nil"/>
        <w:insideH w:color="000000" w:space="0" w:sz="0" w:val="nil"/>
        <w:insideV w:color="000000" w:space="0" w:sz="0" w:val="nil"/>
      </w:tblBorders>
      <w:tblLayout w:type="fixed"/>
      <w:tblLook w:val="0400"/>
    </w:tblPr>
    <w:tblGrid>
      <w:gridCol w:w="2263"/>
      <w:gridCol w:w="6799"/>
      <w:tblGridChange w:id="0">
        <w:tblGrid>
          <w:gridCol w:w="2263"/>
          <w:gridCol w:w="6799"/>
        </w:tblGrid>
      </w:tblGridChange>
    </w:tblGrid>
    <w:tr>
      <w:trPr>
        <w:cantSplit w:val="0"/>
        <w:tblHeader w:val="0"/>
      </w:trPr>
      <w:tc>
        <w:tcPr>
          <w:vAlign w:val="center"/>
        </w:tcPr>
        <w:p w:rsidR="00000000" w:rsidDel="00000000" w:rsidP="00000000" w:rsidRDefault="00000000" w:rsidRPr="00000000" w14:paraId="0000008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Fonts w:ascii="Calibri" w:cs="Calibri" w:eastAsia="Calibri" w:hAnsi="Calibri"/>
              <w:b w:val="0"/>
              <w:i w:val="0"/>
              <w:smallCaps w:val="0"/>
              <w:strike w:val="0"/>
              <w:color w:val="000000"/>
              <w:sz w:val="20"/>
              <w:szCs w:val="20"/>
              <w:u w:val="none"/>
              <w:shd w:fill="auto" w:val="clear"/>
              <w:vertAlign w:val="baseline"/>
            </w:rPr>
            <w:drawing>
              <wp:inline distB="0" distT="0" distL="0" distR="0">
                <wp:extent cx="1080000" cy="758160"/>
                <wp:effectExtent b="0" l="0" r="0" t="0"/>
                <wp:docPr id="7" name="image6.jpg"/>
                <a:graphic>
                  <a:graphicData uri="http://schemas.openxmlformats.org/drawingml/2006/picture">
                    <pic:pic>
                      <pic:nvPicPr>
                        <pic:cNvPr id="0" name="image6.jpg"/>
                        <pic:cNvPicPr preferRelativeResize="0"/>
                      </pic:nvPicPr>
                      <pic:blipFill>
                        <a:blip r:embed="rId1"/>
                        <a:srcRect b="0" l="0" r="0" t="0"/>
                        <a:stretch>
                          <a:fillRect/>
                        </a:stretch>
                      </pic:blipFill>
                      <pic:spPr>
                        <a:xfrm>
                          <a:off x="0" y="0"/>
                          <a:ext cx="1080000" cy="758160"/>
                        </a:xfrm>
                        <a:prstGeom prst="rect"/>
                        <a:ln/>
                      </pic:spPr>
                    </pic:pic>
                  </a:graphicData>
                </a:graphic>
              </wp:inline>
            </w:drawing>
          </w:r>
          <w:r w:rsidDel="00000000" w:rsidR="00000000" w:rsidRPr="00000000">
            <w:rPr>
              <w:rtl w:val="0"/>
            </w:rPr>
          </w:r>
        </w:p>
      </w:tc>
      <w:tc>
        <w:tcPr/>
        <w:p w:rsidR="00000000" w:rsidDel="00000000" w:rsidP="00000000" w:rsidRDefault="00000000" w:rsidRPr="00000000" w14:paraId="000000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1"/>
              <w:i w:val="0"/>
              <w:smallCaps w:val="0"/>
              <w:strike w:val="0"/>
              <w:color w:val="4a352c"/>
              <w:sz w:val="20"/>
              <w:szCs w:val="20"/>
              <w:u w:val="none"/>
              <w:shd w:fill="auto" w:val="clear"/>
              <w:vertAlign w:val="baseline"/>
            </w:rPr>
          </w:pPr>
          <w:r w:rsidDel="00000000" w:rsidR="00000000" w:rsidRPr="00000000">
            <w:rPr>
              <w:rFonts w:ascii="Calibri" w:cs="Calibri" w:eastAsia="Calibri" w:hAnsi="Calibri"/>
              <w:b w:val="0"/>
              <w:i w:val="0"/>
              <w:smallCaps w:val="0"/>
              <w:strike w:val="0"/>
              <w:color w:val="b59283"/>
              <w:sz w:val="16"/>
              <w:szCs w:val="16"/>
              <w:u w:val="none"/>
              <w:shd w:fill="auto" w:val="clear"/>
              <w:vertAlign w:val="baseline"/>
              <w:rtl w:val="0"/>
            </w:rPr>
            <w:t xml:space="preserve">    </w:t>
          </w:r>
          <w:r w:rsidDel="00000000" w:rsidR="00000000" w:rsidRPr="00000000">
            <w:rPr>
              <w:rFonts w:ascii="Calibri" w:cs="Calibri" w:eastAsia="Calibri" w:hAnsi="Calibri"/>
              <w:b w:val="1"/>
              <w:i w:val="0"/>
              <w:smallCaps w:val="0"/>
              <w:strike w:val="0"/>
              <w:color w:val="4a352c"/>
              <w:sz w:val="20"/>
              <w:szCs w:val="20"/>
              <w:u w:val="none"/>
              <w:shd w:fill="auto" w:val="clear"/>
              <w:vertAlign w:val="baseline"/>
              <w:rtl w:val="0"/>
            </w:rPr>
            <w:t xml:space="preserve">BEELIFE EUROPEAN </w:t>
          </w:r>
        </w:p>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1"/>
              <w:i w:val="0"/>
              <w:smallCaps w:val="0"/>
              <w:strike w:val="0"/>
              <w:color w:val="4a352c"/>
              <w:sz w:val="20"/>
              <w:szCs w:val="20"/>
              <w:u w:val="none"/>
              <w:shd w:fill="auto" w:val="clear"/>
              <w:vertAlign w:val="baseline"/>
            </w:rPr>
          </w:pPr>
          <w:r w:rsidDel="00000000" w:rsidR="00000000" w:rsidRPr="00000000">
            <w:rPr>
              <w:rFonts w:ascii="Calibri" w:cs="Calibri" w:eastAsia="Calibri" w:hAnsi="Calibri"/>
              <w:b w:val="1"/>
              <w:i w:val="0"/>
              <w:smallCaps w:val="0"/>
              <w:strike w:val="0"/>
              <w:color w:val="4a352c"/>
              <w:sz w:val="20"/>
              <w:szCs w:val="20"/>
              <w:u w:val="none"/>
              <w:shd w:fill="auto" w:val="clear"/>
              <w:vertAlign w:val="baseline"/>
              <w:rtl w:val="0"/>
            </w:rPr>
            <w:t xml:space="preserve">BEEKEEPING COORDINATION</w:t>
          </w:r>
        </w:p>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1"/>
              <w:i w:val="0"/>
              <w:smallCaps w:val="0"/>
              <w:strike w:val="0"/>
              <w:color w:val="4a352c"/>
              <w:sz w:val="10"/>
              <w:szCs w:val="10"/>
              <w:u w:val="none"/>
              <w:shd w:fill="auto" w:val="clear"/>
              <w:vertAlign w:val="baseline"/>
            </w:rPr>
          </w:pPr>
          <w:r w:rsidDel="00000000" w:rsidR="00000000" w:rsidRPr="00000000">
            <w:rPr>
              <w:rtl w:val="0"/>
            </w:rPr>
          </w:r>
        </w:p>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4a352c"/>
              <w:sz w:val="16"/>
              <w:szCs w:val="16"/>
              <w:u w:val="none"/>
              <w:shd w:fill="auto" w:val="clear"/>
              <w:vertAlign w:val="baseline"/>
            </w:rPr>
          </w:pP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Avenue Louise 209/7, 1050 Brussels, Belgium</w:t>
          </w:r>
        </w:p>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Calibri" w:cs="Calibri" w:eastAsia="Calibri" w:hAnsi="Calibri"/>
              <w:b w:val="0"/>
              <w:i w:val="0"/>
              <w:smallCaps w:val="0"/>
              <w:strike w:val="0"/>
              <w:color w:val="b59283"/>
              <w:sz w:val="16"/>
              <w:szCs w:val="16"/>
              <w:u w:val="none"/>
              <w:shd w:fill="auto" w:val="clear"/>
              <w:vertAlign w:val="baseline"/>
            </w:rPr>
          </w:pPr>
          <w:r w:rsidDel="00000000" w:rsidR="00000000" w:rsidRPr="00000000">
            <w:rPr>
              <w:rFonts w:ascii="Font Awesome 5 Pro" w:cs="Font Awesome 5 Pro" w:eastAsia="Font Awesome 5 Pro" w:hAnsi="Font Awesome 5 Pro"/>
              <w:b w:val="0"/>
              <w:i w:val="0"/>
              <w:smallCaps w:val="0"/>
              <w:strike w:val="0"/>
              <w:color w:val="4a352c"/>
              <w:sz w:val="16"/>
              <w:szCs w:val="16"/>
              <w:u w:val="none"/>
              <w:shd w:fill="auto" w:val="clear"/>
              <w:vertAlign w:val="baseline"/>
            </w:rPr>
            <w:drawing>
              <wp:inline distB="0" distT="0" distL="0" distR="0">
                <wp:extent cx="108000" cy="85319"/>
                <wp:effectExtent b="0" l="0" r="0" t="0"/>
                <wp:docPr id="6" name="image3.png"/>
                <a:graphic>
                  <a:graphicData uri="http://schemas.openxmlformats.org/drawingml/2006/picture">
                    <pic:pic>
                      <pic:nvPicPr>
                        <pic:cNvPr id="0" name="image3.png"/>
                        <pic:cNvPicPr preferRelativeResize="0"/>
                      </pic:nvPicPr>
                      <pic:blipFill>
                        <a:blip r:embed="rId2"/>
                        <a:srcRect b="0" l="0" r="0" t="0"/>
                        <a:stretch>
                          <a:fillRect/>
                        </a:stretch>
                      </pic:blipFill>
                      <pic:spPr>
                        <a:xfrm>
                          <a:off x="0" y="0"/>
                          <a:ext cx="108000" cy="85319"/>
                        </a:xfrm>
                        <a:prstGeom prst="rect"/>
                        <a:ln/>
                      </pic:spPr>
                    </pic:pic>
                  </a:graphicData>
                </a:graphic>
              </wp:inline>
            </w:drawing>
          </w:r>
          <w:r w:rsidDel="00000000" w:rsidR="00000000" w:rsidRPr="00000000">
            <w:rPr>
              <w:rFonts w:ascii="Font Awesome 5 Pro" w:cs="Font Awesome 5 Pro" w:eastAsia="Font Awesome 5 Pro" w:hAnsi="Font Awesome 5 Pro"/>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info@pollinatorhub.eu</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Font Awesome 5 Brands" w:cs="Font Awesome 5 Brands" w:eastAsia="Font Awesome 5 Brands" w:hAnsi="Font Awesome 5 Brands"/>
              <w:b w:val="0"/>
              <w:i w:val="0"/>
              <w:smallCaps w:val="0"/>
              <w:strike w:val="0"/>
              <w:color w:val="4a352c"/>
              <w:sz w:val="16"/>
              <w:szCs w:val="16"/>
              <w:u w:val="none"/>
              <w:shd w:fill="auto" w:val="clear"/>
              <w:vertAlign w:val="baseline"/>
            </w:rPr>
            <w:drawing>
              <wp:inline distB="0" distT="0" distL="0" distR="0">
                <wp:extent cx="108000" cy="100440"/>
                <wp:effectExtent b="0" l="0" r="0" t="0"/>
                <wp:docPr id="9" name="image4.png"/>
                <a:graphic>
                  <a:graphicData uri="http://schemas.openxmlformats.org/drawingml/2006/picture">
                    <pic:pic>
                      <pic:nvPicPr>
                        <pic:cNvPr id="0" name="image4.png"/>
                        <pic:cNvPicPr preferRelativeResize="0"/>
                      </pic:nvPicPr>
                      <pic:blipFill>
                        <a:blip r:embed="rId3"/>
                        <a:srcRect b="0" l="0" r="0" t="0"/>
                        <a:stretch>
                          <a:fillRect/>
                        </a:stretch>
                      </pic:blipFill>
                      <pic:spPr>
                        <a:xfrm>
                          <a:off x="0" y="0"/>
                          <a:ext cx="108000" cy="100440"/>
                        </a:xfrm>
                        <a:prstGeom prst="rect"/>
                        <a:ln/>
                      </pic:spPr>
                    </pic:pic>
                  </a:graphicData>
                </a:graphic>
              </wp:inline>
            </w:drawing>
          </w:r>
          <w:r w:rsidDel="00000000" w:rsidR="00000000" w:rsidRPr="00000000">
            <w:rPr>
              <w:rFonts w:ascii="Font Awesome 5 Brands" w:cs="Font Awesome 5 Brands" w:eastAsia="Font Awesome 5 Brands" w:hAnsi="Font Awesome 5 Brands"/>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www.pollinatorhub.eu</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DINCE-Light" w:cs="DINCE-Light" w:eastAsia="DINCE-Light" w:hAnsi="DINCE-Light"/>
              <w:b w:val="0"/>
              <w:i w:val="0"/>
              <w:smallCaps w:val="0"/>
              <w:strike w:val="0"/>
              <w:color w:val="4a352c"/>
              <w:sz w:val="16"/>
              <w:szCs w:val="16"/>
              <w:u w:val="none"/>
              <w:shd w:fill="auto" w:val="clear"/>
              <w:vertAlign w:val="baseline"/>
              <w:rtl w:val="0"/>
            </w:rPr>
            <w:t xml:space="preserve">• </w:t>
          </w:r>
          <w:r w:rsidDel="00000000" w:rsidR="00000000" w:rsidRPr="00000000">
            <w:rPr>
              <w:rFonts w:ascii="Montserrat" w:cs="Montserrat" w:eastAsia="Montserrat" w:hAnsi="Montserrat"/>
              <w:b w:val="0"/>
              <w:i w:val="0"/>
              <w:smallCaps w:val="0"/>
              <w:strike w:val="0"/>
              <w:color w:val="4a352c"/>
              <w:sz w:val="16"/>
              <w:szCs w:val="16"/>
              <w:u w:val="none"/>
              <w:shd w:fill="auto" w:val="clear"/>
              <w:vertAlign w:val="baseline"/>
              <w:rtl w:val="0"/>
            </w:rPr>
            <w:t xml:space="preserve"> </w:t>
          </w:r>
          <w:r w:rsidDel="00000000" w:rsidR="00000000" w:rsidRPr="00000000">
            <w:rPr>
              <w:rFonts w:ascii="Font Awesome 5 Pro" w:cs="Font Awesome 5 Pro" w:eastAsia="Font Awesome 5 Pro" w:hAnsi="Font Awesome 5 Pro"/>
              <w:b w:val="0"/>
              <w:i w:val="0"/>
              <w:smallCaps w:val="0"/>
              <w:strike w:val="0"/>
              <w:color w:val="4a352c"/>
              <w:sz w:val="16"/>
              <w:szCs w:val="16"/>
              <w:u w:val="none"/>
              <w:shd w:fill="auto" w:val="clear"/>
              <w:vertAlign w:val="baseline"/>
            </w:rPr>
            <w:drawing>
              <wp:inline distB="0" distT="0" distL="0" distR="0">
                <wp:extent cx="108000" cy="108000"/>
                <wp:effectExtent b="0" l="0" r="0" t="0"/>
                <wp:docPr id="8" name="image1.png"/>
                <a:graphic>
                  <a:graphicData uri="http://schemas.openxmlformats.org/drawingml/2006/picture">
                    <pic:pic>
                      <pic:nvPicPr>
                        <pic:cNvPr id="0" name="image1.png"/>
                        <pic:cNvPicPr preferRelativeResize="0"/>
                      </pic:nvPicPr>
                      <pic:blipFill>
                        <a:blip r:embed="rId4"/>
                        <a:srcRect b="0" l="0" r="0" t="0"/>
                        <a:stretch>
                          <a:fillRect/>
                        </a:stretch>
                      </pic:blipFill>
                      <pic:spPr>
                        <a:xfrm>
                          <a:off x="0" y="0"/>
                          <a:ext cx="108000" cy="108000"/>
                        </a:xfrm>
                        <a:prstGeom prst="rect"/>
                        <a:ln/>
                      </pic:spPr>
                    </pic:pic>
                  </a:graphicData>
                </a:graphic>
              </wp:inline>
            </w:drawing>
          </w:r>
          <w:r w:rsidDel="00000000" w:rsidR="00000000" w:rsidRPr="00000000">
            <w:rPr>
              <w:rFonts w:ascii="Font Awesome 5 Pro" w:cs="Font Awesome 5 Pro" w:eastAsia="Font Awesome 5 Pro" w:hAnsi="Font Awesome 5 Pro"/>
              <w:b w:val="0"/>
              <w:i w:val="0"/>
              <w:smallCaps w:val="0"/>
              <w:strike w:val="0"/>
              <w:color w:val="4a352c"/>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4a352c"/>
              <w:sz w:val="16"/>
              <w:szCs w:val="16"/>
              <w:u w:val="none"/>
              <w:shd w:fill="auto" w:val="clear"/>
              <w:vertAlign w:val="baseline"/>
              <w:rtl w:val="0"/>
            </w:rPr>
            <w:t xml:space="preserve">+32 (0) 486 973 920</w:t>
          </w:r>
          <w:r w:rsidDel="00000000" w:rsidR="00000000" w:rsidRPr="00000000">
            <w:rPr>
              <w:rtl w:val="0"/>
            </w:rPr>
          </w:r>
        </w:p>
      </w:tc>
    </w:tr>
  </w:tbl>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36"/>
        <w:tab w:val="right" w:leader="none" w:pos="9072"/>
      </w:tabs>
      <w:spacing w:after="120" w:before="120" w:line="240" w:lineRule="auto"/>
      <w:ind w:left="0" w:right="0" w:firstLine="0"/>
      <w:jc w:val="both"/>
      <w:rPr>
        <w:rFonts w:ascii="Calibri" w:cs="Calibri" w:eastAsia="Calibri" w:hAnsi="Calibri"/>
        <w:b w:val="0"/>
        <w:i w:val="0"/>
        <w:smallCaps w:val="0"/>
        <w:strike w:val="0"/>
        <w:color w:val="000000"/>
        <w:sz w:val="20"/>
        <w:szCs w:val="20"/>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lang w:val="en_GB"/>
      </w:rPr>
    </w:rPrDefault>
    <w:pPrDefault>
      <w:pPr>
        <w:spacing w:after="120" w:before="120" w:line="276"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480" w:lineRule="auto"/>
    </w:pPr>
    <w:rPr>
      <w:rFonts w:ascii="Signika Negative SemiBold" w:cs="Signika Negative SemiBold" w:eastAsia="Signika Negative SemiBold" w:hAnsi="Signika Negative SemiBold"/>
      <w:b w:val="1"/>
      <w:color w:val="4a352c"/>
      <w:sz w:val="28"/>
      <w:szCs w:val="28"/>
    </w:rPr>
  </w:style>
  <w:style w:type="paragraph" w:styleId="Heading2">
    <w:name w:val="heading 2"/>
    <w:basedOn w:val="Normal"/>
    <w:next w:val="Normal"/>
    <w:pPr>
      <w:keepNext w:val="1"/>
      <w:keepLines w:val="1"/>
      <w:spacing w:before="40" w:lineRule="auto"/>
    </w:pPr>
    <w:rPr>
      <w:rFonts w:ascii="Signika Negative SemiBold" w:cs="Signika Negative SemiBold" w:eastAsia="Signika Negative SemiBold" w:hAnsi="Signika Negative SemiBold"/>
      <w:b w:val="1"/>
      <w:color w:val="305667"/>
      <w:sz w:val="26"/>
      <w:szCs w:val="26"/>
    </w:rPr>
  </w:style>
  <w:style w:type="paragraph" w:styleId="Heading3">
    <w:name w:val="heading 3"/>
    <w:basedOn w:val="Normal"/>
    <w:next w:val="Normal"/>
    <w:pPr>
      <w:keepNext w:val="1"/>
      <w:keepLines w:val="1"/>
      <w:spacing w:before="40" w:lineRule="auto"/>
    </w:pPr>
    <w:rPr>
      <w:rFonts w:ascii="Signika Negative SemiBold" w:cs="Signika Negative SemiBold" w:eastAsia="Signika Negative SemiBold" w:hAnsi="Signika Negative SemiBold"/>
      <w:b w:val="1"/>
      <w:color w:val="203944"/>
      <w:sz w:val="24"/>
      <w:szCs w:val="24"/>
    </w:rPr>
  </w:style>
  <w:style w:type="paragraph" w:styleId="Heading4">
    <w:name w:val="heading 4"/>
    <w:basedOn w:val="Normal"/>
    <w:next w:val="Normal"/>
    <w:pPr>
      <w:keepNext w:val="1"/>
      <w:keepLines w:val="1"/>
      <w:spacing w:before="40" w:lineRule="auto"/>
    </w:pPr>
    <w:rPr>
      <w:rFonts w:ascii="Signika Negative SemiBold" w:cs="Signika Negative SemiBold" w:eastAsia="Signika Negative SemiBold" w:hAnsi="Signika Negative SemiBold"/>
      <w:b w:val="1"/>
      <w:i w:val="1"/>
      <w:color w:val="305667"/>
    </w:rPr>
  </w:style>
  <w:style w:type="paragraph" w:styleId="Heading5">
    <w:name w:val="heading 5"/>
    <w:basedOn w:val="Normal"/>
    <w:next w:val="Normal"/>
    <w:pPr>
      <w:keepNext w:val="1"/>
      <w:keepLines w:val="1"/>
      <w:spacing w:before="40" w:lineRule="auto"/>
    </w:pPr>
    <w:rPr>
      <w:rFonts w:ascii="Signika Negative SemiBold" w:cs="Signika Negative SemiBold" w:eastAsia="Signika Negative SemiBold" w:hAnsi="Signika Negative SemiBold"/>
      <w:b w:val="1"/>
      <w:color w:val="305667"/>
    </w:rPr>
  </w:style>
  <w:style w:type="paragraph" w:styleId="Heading6">
    <w:name w:val="heading 6"/>
    <w:basedOn w:val="Normal"/>
    <w:next w:val="Normal"/>
    <w:pPr>
      <w:keepNext w:val="1"/>
      <w:keepLines w:val="1"/>
      <w:spacing w:before="40" w:lineRule="auto"/>
    </w:pPr>
    <w:rPr>
      <w:rFonts w:ascii="Signika Negative SemiBold" w:cs="Signika Negative SemiBold" w:eastAsia="Signika Negative SemiBold" w:hAnsi="Signika Negative SemiBold"/>
      <w:b w:val="1"/>
      <w:color w:val="203944"/>
    </w:rPr>
  </w:style>
  <w:style w:type="paragraph" w:styleId="Title">
    <w:name w:val="Title"/>
    <w:basedOn w:val="Normal"/>
    <w:next w:val="Normal"/>
    <w:pPr>
      <w:spacing w:line="240" w:lineRule="auto"/>
      <w:jc w:val="center"/>
    </w:pPr>
    <w:rPr>
      <w:rFonts w:ascii="Signika Negative SemiBold" w:cs="Signika Negative SemiBold" w:eastAsia="Signika Negative SemiBold" w:hAnsi="Signika Negative SemiBold"/>
      <w:b w:val="1"/>
      <w:color w:val="4a352c"/>
      <w:sz w:val="76"/>
      <w:szCs w:val="76"/>
    </w:rPr>
  </w:style>
  <w:style w:type="paragraph" w:styleId="Subtitle">
    <w:name w:val="Subtitle"/>
    <w:basedOn w:val="Normal"/>
    <w:next w:val="Normal"/>
    <w:pPr>
      <w:spacing w:after="160" w:lineRule="auto"/>
    </w:pPr>
    <w:rPr>
      <w:color w:val="a07360"/>
      <w:sz w:val="22"/>
      <w:szCs w:val="22"/>
    </w:rPr>
  </w:style>
  <w:style w:type="table" w:styleId="Table1">
    <w:basedOn w:val="TableNormal"/>
    <w:pPr>
      <w:spacing w:after="0" w:line="240" w:lineRule="auto"/>
    </w:pPr>
    <w:rPr>
      <w:color w:val="372721"/>
      <w:sz w:val="20"/>
      <w:szCs w:val="20"/>
    </w:rPr>
    <w:tblPr>
      <w:tblStyleRowBandSize w:val="1"/>
      <w:tblStyleColBandSize w:val="1"/>
      <w:tblCellMar>
        <w:top w:w="0.0" w:type="dxa"/>
        <w:left w:w="115.0" w:type="dxa"/>
        <w:bottom w:w="0.0" w:type="dxa"/>
        <w:right w:w="115.0" w:type="dxa"/>
      </w:tblCellMar>
    </w:tblPr>
    <w:tcPr>
      <w:vAlign w:val="center"/>
    </w:tcPr>
    <w:tblStylePr w:type="band1Horz">
      <w:pPr>
        <w:jc w:val="left"/>
      </w:pPr>
      <w:tcPr>
        <w:tcBorders>
          <w:top w:color="b59283" w:space="0" w:sz="4" w:val="single"/>
          <w:bottom w:color="b59283" w:space="0" w:sz="4" w:val="single"/>
        </w:tcBorders>
        <w:vAlign w:val="center"/>
      </w:tcPr>
    </w:tblStylePr>
    <w:tblStylePr w:type="band1Vert">
      <w:tcPr>
        <w:tcBorders>
          <w:left w:color="b59283" w:space="0" w:sz="4" w:val="single"/>
          <w:right w:color="b59283" w:space="0" w:sz="4" w:val="single"/>
        </w:tcBorders>
      </w:tcPr>
    </w:tblStylePr>
    <w:tblStylePr w:type="band2Horz">
      <w:pPr>
        <w:jc w:val="left"/>
      </w:pPr>
      <w:tcPr>
        <w:vAlign w:val="center"/>
      </w:tcPr>
    </w:tblStylePr>
    <w:tblStylePr w:type="band2Vert">
      <w:tcPr>
        <w:tcBorders>
          <w:left w:color="b59283" w:space="0" w:sz="4" w:val="single"/>
          <w:right w:color="b59283" w:space="0" w:sz="4" w:val="single"/>
        </w:tcBorders>
      </w:tcPr>
    </w:tblStylePr>
    <w:tblStylePr w:type="firstCol">
      <w:rPr>
        <w:b w:val="1"/>
        <w:color w:val="000000"/>
      </w:rPr>
    </w:tblStylePr>
    <w:tblStylePr w:type="firstRow">
      <w:rPr>
        <w:rFonts w:ascii="Calibri" w:cs="Calibri" w:eastAsia="Calibri" w:hAnsi="Calibri"/>
        <w:b w:val="1"/>
        <w:color w:val="4a352c"/>
        <w:sz w:val="20"/>
        <w:szCs w:val="20"/>
      </w:rPr>
      <w:tcPr>
        <w:tcBorders>
          <w:bottom w:color="b59283" w:space="0" w:sz="4" w:val="single"/>
        </w:tcBorders>
      </w:tcPr>
    </w:tblStylePr>
    <w:tblStylePr w:type="lastCol">
      <w:rPr>
        <w:b w:val="1"/>
      </w:rPr>
    </w:tblStylePr>
    <w:tblStylePr w:type="lastRow">
      <w:rPr>
        <w:rFonts w:ascii="Calibri" w:cs="Calibri" w:eastAsia="Calibri" w:hAnsi="Calibri"/>
        <w:b w:val="1"/>
        <w:color w:val="000000"/>
        <w:sz w:val="20"/>
        <w:szCs w:val="20"/>
      </w:rPr>
      <w:tcPr>
        <w:tcBorders>
          <w:top w:color="b59283" w:space="0" w:sz="4" w:val="single"/>
        </w:tcBorders>
      </w:tcPr>
    </w:tblStylePr>
  </w:style>
  <w:style w:type="table" w:styleId="Table2">
    <w:basedOn w:val="TableNormal"/>
    <w:pPr>
      <w:spacing w:after="0" w:line="240" w:lineRule="auto"/>
    </w:pPr>
    <w:rPr>
      <w:color w:val="372721"/>
      <w:sz w:val="20"/>
      <w:szCs w:val="20"/>
    </w:rPr>
    <w:tblPr>
      <w:tblStyleRowBandSize w:val="1"/>
      <w:tblStyleColBandSize w:val="1"/>
      <w:tblCellMar>
        <w:top w:w="0.0" w:type="dxa"/>
        <w:left w:w="284.0" w:type="dxa"/>
        <w:bottom w:w="0.0" w:type="dxa"/>
        <w:right w:w="284.0" w:type="dxa"/>
      </w:tblCellMar>
    </w:tblPr>
    <w:tcPr>
      <w:vAlign w:val="center"/>
    </w:tcPr>
  </w:style>
  <w:style w:type="table" w:styleId="Table3">
    <w:basedOn w:val="TableNormal"/>
    <w:pPr>
      <w:spacing w:after="0" w:line="240" w:lineRule="auto"/>
    </w:pPr>
    <w:rPr>
      <w:color w:val="372721"/>
      <w:sz w:val="20"/>
      <w:szCs w:val="20"/>
    </w:rPr>
    <w:tblPr>
      <w:tblStyleRowBandSize w:val="1"/>
      <w:tblStyleColBandSize w:val="1"/>
      <w:tblCellMar>
        <w:top w:w="0.0" w:type="dxa"/>
        <w:left w:w="115.0" w:type="dxa"/>
        <w:bottom w:w="0.0" w:type="dxa"/>
        <w:right w:w="115.0" w:type="dxa"/>
      </w:tblCellMar>
    </w:tblPr>
    <w:tcPr>
      <w:vAlign w:val="center"/>
    </w:tcPr>
  </w:style>
  <w:style w:type="table" w:styleId="Table4">
    <w:basedOn w:val="TableNormal"/>
    <w:pPr>
      <w:spacing w:after="0" w:line="240" w:lineRule="auto"/>
    </w:pPr>
    <w:rPr>
      <w:color w:val="372721"/>
      <w:sz w:val="20"/>
      <w:szCs w:val="20"/>
    </w:rPr>
    <w:tblPr>
      <w:tblStyleRowBandSize w:val="1"/>
      <w:tblStyleColBandSize w:val="1"/>
      <w:tblCellMar>
        <w:top w:w="0.0" w:type="dxa"/>
        <w:left w:w="115.0" w:type="dxa"/>
        <w:bottom w:w="0.0" w:type="dxa"/>
        <w:right w:w="115.0" w:type="dxa"/>
      </w:tblCellMar>
    </w:tblPr>
    <w:tcPr>
      <w:vAlign w:val="center"/>
    </w:tcPr>
  </w:style>
  <w:style w:type="table" w:styleId="Table5">
    <w:basedOn w:val="TableNormal"/>
    <w:pPr>
      <w:spacing w:after="0" w:line="240" w:lineRule="auto"/>
    </w:pPr>
    <w:rPr>
      <w:color w:val="372721"/>
      <w:sz w:val="20"/>
      <w:szCs w:val="20"/>
    </w:rPr>
    <w:tblPr>
      <w:tblStyleRowBandSize w:val="1"/>
      <w:tblStyleColBandSize w:val="1"/>
      <w:tblCellMar>
        <w:top w:w="0.0" w:type="dxa"/>
        <w:left w:w="115.0" w:type="dxa"/>
        <w:bottom w:w="0.0" w:type="dxa"/>
        <w:right w:w="115.0" w:type="dxa"/>
      </w:tblCellMar>
    </w:tblPr>
    <w:tcPr>
      <w:vAlign w:val="center"/>
    </w:tcPr>
    <w:tblStylePr w:type="band1Horz">
      <w:pPr>
        <w:jc w:val="left"/>
      </w:pPr>
      <w:tcPr>
        <w:tcBorders>
          <w:top w:color="b59283" w:space="0" w:sz="4" w:val="single"/>
          <w:bottom w:color="b59283" w:space="0" w:sz="4" w:val="single"/>
        </w:tcBorders>
        <w:vAlign w:val="center"/>
      </w:tcPr>
    </w:tblStylePr>
    <w:tblStylePr w:type="band1Vert">
      <w:tcPr>
        <w:tcBorders>
          <w:left w:color="b59283" w:space="0" w:sz="4" w:val="single"/>
          <w:right w:color="b59283" w:space="0" w:sz="4" w:val="single"/>
        </w:tcBorders>
      </w:tcPr>
    </w:tblStylePr>
    <w:tblStylePr w:type="band2Horz">
      <w:pPr>
        <w:jc w:val="left"/>
      </w:pPr>
      <w:tcPr>
        <w:vAlign w:val="center"/>
      </w:tcPr>
    </w:tblStylePr>
    <w:tblStylePr w:type="band2Vert">
      <w:tcPr>
        <w:tcBorders>
          <w:left w:color="b59283" w:space="0" w:sz="4" w:val="single"/>
          <w:right w:color="b59283" w:space="0" w:sz="4" w:val="single"/>
        </w:tcBorders>
      </w:tcPr>
    </w:tblStylePr>
    <w:tblStylePr w:type="firstCol">
      <w:rPr>
        <w:b w:val="1"/>
        <w:color w:val="000000"/>
      </w:rPr>
    </w:tblStylePr>
    <w:tblStylePr w:type="firstRow">
      <w:rPr>
        <w:rFonts w:ascii="Calibri" w:cs="Calibri" w:eastAsia="Calibri" w:hAnsi="Calibri"/>
        <w:b w:val="1"/>
        <w:color w:val="4a352c"/>
        <w:sz w:val="20"/>
        <w:szCs w:val="20"/>
      </w:rPr>
      <w:tcPr>
        <w:tcBorders>
          <w:bottom w:color="b59283" w:space="0" w:sz="4" w:val="single"/>
        </w:tcBorders>
      </w:tcPr>
    </w:tblStylePr>
    <w:tblStylePr w:type="lastCol">
      <w:rPr>
        <w:b w:val="1"/>
      </w:rPr>
    </w:tblStylePr>
    <w:tblStylePr w:type="lastRow">
      <w:rPr>
        <w:rFonts w:ascii="Calibri" w:cs="Calibri" w:eastAsia="Calibri" w:hAnsi="Calibri"/>
        <w:b w:val="1"/>
        <w:color w:val="000000"/>
        <w:sz w:val="20"/>
        <w:szCs w:val="20"/>
      </w:rPr>
      <w:tcPr>
        <w:tcBorders>
          <w:top w:color="b59283" w:space="0" w:sz="4" w:val="single"/>
        </w:tcBorders>
      </w:tcPr>
    </w:tblStylePr>
  </w:style>
  <w:style w:type="table" w:styleId="Table6">
    <w:basedOn w:val="TableNormal"/>
    <w:pPr>
      <w:spacing w:after="0" w:line="240" w:lineRule="auto"/>
    </w:pPr>
    <w:rPr>
      <w:color w:val="372721"/>
      <w:sz w:val="20"/>
      <w:szCs w:val="20"/>
    </w:rPr>
    <w:tblPr>
      <w:tblStyleRowBandSize w:val="1"/>
      <w:tblStyleColBandSize w:val="1"/>
      <w:tblCellMar>
        <w:top w:w="0.0" w:type="dxa"/>
        <w:left w:w="115.0" w:type="dxa"/>
        <w:bottom w:w="0.0" w:type="dxa"/>
        <w:right w:w="115.0" w:type="dxa"/>
      </w:tblCellMar>
    </w:tblPr>
    <w:tcPr>
      <w:vAlign w:val="center"/>
    </w:tcPr>
    <w:tblStylePr w:type="band1Horz">
      <w:pPr>
        <w:jc w:val="left"/>
      </w:pPr>
      <w:tcPr>
        <w:tcBorders>
          <w:top w:color="b59283" w:space="0" w:sz="4" w:val="single"/>
          <w:bottom w:color="b59283" w:space="0" w:sz="4" w:val="single"/>
        </w:tcBorders>
        <w:vAlign w:val="center"/>
      </w:tcPr>
    </w:tblStylePr>
    <w:tblStylePr w:type="band1Vert">
      <w:tcPr>
        <w:tcBorders>
          <w:left w:color="b59283" w:space="0" w:sz="4" w:val="single"/>
          <w:right w:color="b59283" w:space="0" w:sz="4" w:val="single"/>
        </w:tcBorders>
      </w:tcPr>
    </w:tblStylePr>
    <w:tblStylePr w:type="band2Horz">
      <w:pPr>
        <w:jc w:val="left"/>
      </w:pPr>
      <w:tcPr>
        <w:vAlign w:val="center"/>
      </w:tcPr>
    </w:tblStylePr>
    <w:tblStylePr w:type="band2Vert">
      <w:tcPr>
        <w:tcBorders>
          <w:left w:color="b59283" w:space="0" w:sz="4" w:val="single"/>
          <w:right w:color="b59283" w:space="0" w:sz="4" w:val="single"/>
        </w:tcBorders>
      </w:tcPr>
    </w:tblStylePr>
    <w:tblStylePr w:type="firstCol">
      <w:rPr>
        <w:b w:val="1"/>
        <w:color w:val="000000"/>
      </w:rPr>
    </w:tblStylePr>
    <w:tblStylePr w:type="firstRow">
      <w:rPr>
        <w:rFonts w:ascii="Calibri" w:cs="Calibri" w:eastAsia="Calibri" w:hAnsi="Calibri"/>
        <w:b w:val="1"/>
        <w:color w:val="4a352c"/>
        <w:sz w:val="20"/>
        <w:szCs w:val="20"/>
      </w:rPr>
      <w:tcPr>
        <w:tcBorders>
          <w:bottom w:color="b59283" w:space="0" w:sz="4" w:val="single"/>
        </w:tcBorders>
      </w:tcPr>
    </w:tblStylePr>
    <w:tblStylePr w:type="lastCol">
      <w:rPr>
        <w:b w:val="1"/>
      </w:rPr>
    </w:tblStylePr>
    <w:tblStylePr w:type="lastRow">
      <w:rPr>
        <w:rFonts w:ascii="Calibri" w:cs="Calibri" w:eastAsia="Calibri" w:hAnsi="Calibri"/>
        <w:b w:val="1"/>
        <w:color w:val="000000"/>
        <w:sz w:val="20"/>
        <w:szCs w:val="20"/>
      </w:rPr>
      <w:tcPr>
        <w:tcBorders>
          <w:top w:color="b59283" w:space="0" w:sz="4" w:val="single"/>
        </w:tcBorders>
      </w:tcPr>
    </w:tblStyle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image" Target="media/image2.jpg"/><Relationship Id="rId13" Type="http://schemas.openxmlformats.org/officeDocument/2006/relationships/footer" Target="footer2.xml"/><Relationship Id="rId12" Type="http://schemas.openxmlformats.org/officeDocument/2006/relationships/header" Target="head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drive.google.com/file/d/17_VlkfqT7GFmJlAPJ_kD8voDDkPvE6Fv/view?usp=sharing" TargetMode="External"/><Relationship Id="rId14" Type="http://schemas.openxmlformats.org/officeDocument/2006/relationships/footer" Target="footer1.xml"/><Relationship Id="rId5" Type="http://schemas.openxmlformats.org/officeDocument/2006/relationships/styles" Target="styles.xml"/><Relationship Id="rId6" Type="http://schemas.openxmlformats.org/officeDocument/2006/relationships/hyperlink" Target="https://app.pollinatorhub.eu" TargetMode="External"/><Relationship Id="rId7" Type="http://schemas.openxmlformats.org/officeDocument/2006/relationships/hyperlink" Target="https://drive.google.com/file/d/1--fJHB8rRU3qYf_NKgUpD3aMsk5zOTqi/view?usp=drive_link" TargetMode="External"/><Relationship Id="rId8" Type="http://schemas.openxmlformats.org/officeDocument/2006/relationships/hyperlink" Target="https://app.pollinatorhub.eu/dataset-discovery/VTCSS14.0.0" TargetMode="External"/></Relationships>
</file>

<file path=word/_rels/fontTable.xml.rels><?xml version="1.0" encoding="UTF-8" standalone="yes"?><Relationships xmlns="http://schemas.openxmlformats.org/package/2006/relationships"><Relationship Id="rId1" Type="http://schemas.openxmlformats.org/officeDocument/2006/relationships/font" Target="fonts/Montserrat-regular.ttf"/><Relationship Id="rId2" Type="http://schemas.openxmlformats.org/officeDocument/2006/relationships/font" Target="fonts/Montserrat-bold.ttf"/><Relationship Id="rId3" Type="http://schemas.openxmlformats.org/officeDocument/2006/relationships/font" Target="fonts/Montserrat-italic.ttf"/><Relationship Id="rId4" Type="http://schemas.openxmlformats.org/officeDocument/2006/relationships/font" Target="fonts/Montserrat-boldItalic.ttf"/><Relationship Id="rId5" Type="http://schemas.openxmlformats.org/officeDocument/2006/relationships/font" Target="fonts/SignikaNegativeSemiBold-regular.ttf"/><Relationship Id="rId6" Type="http://schemas.openxmlformats.org/officeDocument/2006/relationships/font" Target="fonts/SignikaNegativeSemiBold-bold.ttf"/></Relationships>
</file>

<file path=word/_rels/header1.xml.rels><?xml version="1.0" encoding="UTF-8" standalone="yes"?><Relationships xmlns="http://schemas.openxmlformats.org/package/2006/relationships"><Relationship Id="rId1" Type="http://schemas.openxmlformats.org/officeDocument/2006/relationships/image" Target="media/image5.jp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5.jpg"/><Relationship Id="rId2" Type="http://schemas.openxmlformats.org/officeDocument/2006/relationships/image" Target="media/image3.png"/><Relationship Id="rId3" Type="http://schemas.openxmlformats.org/officeDocument/2006/relationships/image" Target="media/image4.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